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BD204" w14:textId="431F2699" w:rsidR="00E10F1A" w:rsidRPr="00647BEA" w:rsidRDefault="00A15D28" w:rsidP="00904CD8">
      <w:pPr>
        <w:spacing w:before="720" w:after="720"/>
        <w:jc w:val="center"/>
        <w:rPr>
          <w:rFonts w:ascii="Times New Roman" w:hAnsi="Times New Roman"/>
          <w:b/>
          <w:sz w:val="24"/>
          <w:lang w:val="en-US" w:eastAsia="de-DE"/>
        </w:rPr>
      </w:pPr>
      <w:bookmarkStart w:id="0" w:name="_GoBack"/>
      <w:bookmarkEnd w:id="0"/>
      <w:r w:rsidRPr="00647BEA">
        <w:rPr>
          <w:rFonts w:ascii="Times New Roman" w:hAnsi="Times New Roman"/>
          <w:b/>
          <w:color w:val="auto"/>
          <w:sz w:val="24"/>
          <w:szCs w:val="24"/>
          <w:u w:val="single"/>
          <w:lang w:val="en-US"/>
        </w:rPr>
        <w:t xml:space="preserve">ANNEX </w:t>
      </w:r>
      <w:r w:rsidR="00301767" w:rsidRPr="00647BEA">
        <w:rPr>
          <w:rFonts w:ascii="Times New Roman" w:hAnsi="Times New Roman"/>
          <w:b/>
          <w:color w:val="auto"/>
          <w:sz w:val="24"/>
          <w:szCs w:val="24"/>
          <w:u w:val="single"/>
          <w:lang w:val="en-US"/>
        </w:rPr>
        <w:t>II</w:t>
      </w:r>
    </w:p>
    <w:p w14:paraId="3CE6DE80" w14:textId="36A41415" w:rsidR="009112BB" w:rsidRPr="00647BEA" w:rsidRDefault="003A5275" w:rsidP="00904CD8">
      <w:pPr>
        <w:spacing w:before="720" w:after="720"/>
        <w:jc w:val="center"/>
        <w:rPr>
          <w:rFonts w:ascii="Times New Roman" w:hAnsi="Times New Roman"/>
          <w:b/>
          <w:sz w:val="24"/>
          <w:lang w:val="en-US" w:eastAsia="de-DE"/>
        </w:rPr>
      </w:pPr>
      <w:r w:rsidRPr="00647BEA">
        <w:rPr>
          <w:rFonts w:ascii="Times New Roman" w:hAnsi="Times New Roman"/>
          <w:b/>
          <w:sz w:val="24"/>
          <w:lang w:val="en-US" w:eastAsia="de-DE"/>
        </w:rPr>
        <w:t xml:space="preserve">INSTRUCTIONS FOR COMPLETING </w:t>
      </w:r>
      <w:r w:rsidRPr="00647BEA">
        <w:rPr>
          <w:rFonts w:ascii="Times New Roman" w:hAnsi="Times New Roman"/>
          <w:b/>
          <w:caps/>
          <w:sz w:val="24"/>
          <w:lang w:val="en-US" w:eastAsia="de-DE"/>
        </w:rPr>
        <w:t xml:space="preserve">THE </w:t>
      </w:r>
      <w:r w:rsidR="00B472D5" w:rsidRPr="00647BEA">
        <w:rPr>
          <w:rFonts w:ascii="Times New Roman" w:hAnsi="Times New Roman"/>
          <w:b/>
          <w:caps/>
          <w:sz w:val="24"/>
          <w:lang w:val="en-US" w:eastAsia="de-DE"/>
        </w:rPr>
        <w:t xml:space="preserve">REPORTING ON MREL </w:t>
      </w:r>
      <w:r w:rsidR="006F41B3" w:rsidRPr="00647BEA">
        <w:rPr>
          <w:rFonts w:ascii="Times New Roman" w:hAnsi="Times New Roman"/>
          <w:b/>
          <w:caps/>
          <w:sz w:val="24"/>
          <w:lang w:val="en-US" w:eastAsia="de-DE"/>
        </w:rPr>
        <w:t>DECISIONS</w:t>
      </w:r>
    </w:p>
    <w:p w14:paraId="5E90187E" w14:textId="77777777" w:rsidR="00B46B08" w:rsidRPr="00647BEA" w:rsidRDefault="00B46B08" w:rsidP="00904CD8">
      <w:pPr>
        <w:spacing w:before="720" w:after="720"/>
        <w:jc w:val="center"/>
        <w:rPr>
          <w:lang w:val="en-US"/>
        </w:rPr>
      </w:pPr>
    </w:p>
    <w:p w14:paraId="7B10CD97" w14:textId="609DA475" w:rsidR="0007481F" w:rsidRDefault="00391EF9">
      <w:pPr>
        <w:pStyle w:val="TOC1"/>
        <w:rPr>
          <w:rFonts w:asciiTheme="minorHAnsi" w:eastAsiaTheme="minorEastAsia" w:hAnsiTheme="minorHAnsi" w:cstheme="minorBidi"/>
          <w:color w:val="auto"/>
          <w:sz w:val="22"/>
          <w:szCs w:val="22"/>
          <w:lang w:val="en-US"/>
        </w:rPr>
      </w:pPr>
      <w:r w:rsidRPr="00647BEA">
        <w:rPr>
          <w:rFonts w:ascii="Times New Roman" w:hAnsi="Times New Roman"/>
          <w:b/>
          <w:lang w:val="en-US"/>
        </w:rPr>
        <w:fldChar w:fldCharType="begin"/>
      </w:r>
      <w:r w:rsidR="00F4754B" w:rsidRPr="00647BEA">
        <w:rPr>
          <w:rFonts w:ascii="Times New Roman" w:hAnsi="Times New Roman"/>
          <w:b/>
          <w:lang w:val="en-US"/>
        </w:rPr>
        <w:instrText xml:space="preserve"> TOC \o "1-3" \h \z \u </w:instrText>
      </w:r>
      <w:r w:rsidRPr="00647BEA">
        <w:rPr>
          <w:rFonts w:ascii="Times New Roman" w:hAnsi="Times New Roman"/>
          <w:b/>
          <w:lang w:val="en-US"/>
        </w:rPr>
        <w:fldChar w:fldCharType="separate"/>
      </w:r>
      <w:hyperlink w:anchor="_Toc43998048" w:history="1">
        <w:r w:rsidR="0007481F" w:rsidRPr="00A27447">
          <w:rPr>
            <w:rStyle w:val="Hyperlink"/>
            <w:rFonts w:ascii="Times New Roman" w:hAnsi="Times New Roman"/>
            <w:b/>
            <w:lang w:val="en-US"/>
          </w:rPr>
          <w:t>PART I: GENERAL INSTRUCTIONS</w:t>
        </w:r>
        <w:r w:rsidR="0007481F">
          <w:rPr>
            <w:webHidden/>
          </w:rPr>
          <w:tab/>
        </w:r>
        <w:r w:rsidR="0007481F">
          <w:rPr>
            <w:webHidden/>
          </w:rPr>
          <w:fldChar w:fldCharType="begin"/>
        </w:r>
        <w:r w:rsidR="0007481F">
          <w:rPr>
            <w:webHidden/>
          </w:rPr>
          <w:instrText xml:space="preserve"> PAGEREF _Toc43998048 \h </w:instrText>
        </w:r>
        <w:r w:rsidR="0007481F">
          <w:rPr>
            <w:webHidden/>
          </w:rPr>
        </w:r>
        <w:r w:rsidR="0007481F">
          <w:rPr>
            <w:webHidden/>
          </w:rPr>
          <w:fldChar w:fldCharType="separate"/>
        </w:r>
        <w:r w:rsidR="00A953CF">
          <w:rPr>
            <w:webHidden/>
          </w:rPr>
          <w:t>2</w:t>
        </w:r>
        <w:r w:rsidR="0007481F">
          <w:rPr>
            <w:webHidden/>
          </w:rPr>
          <w:fldChar w:fldCharType="end"/>
        </w:r>
      </w:hyperlink>
    </w:p>
    <w:p w14:paraId="4EAC14BD" w14:textId="4A473E39" w:rsidR="0007481F" w:rsidRDefault="00995984">
      <w:pPr>
        <w:pStyle w:val="TOC1"/>
        <w:rPr>
          <w:rFonts w:asciiTheme="minorHAnsi" w:eastAsiaTheme="minorEastAsia" w:hAnsiTheme="minorHAnsi" w:cstheme="minorBidi"/>
          <w:color w:val="auto"/>
          <w:sz w:val="22"/>
          <w:szCs w:val="22"/>
          <w:lang w:val="en-US"/>
        </w:rPr>
      </w:pPr>
      <w:hyperlink w:anchor="_Toc43998049" w:history="1">
        <w:r w:rsidR="0007481F" w:rsidRPr="00A27447">
          <w:rPr>
            <w:rStyle w:val="Hyperlink"/>
            <w:rFonts w:ascii="Times New Roman" w:hAnsi="Times New Roman"/>
            <w:b/>
            <w:lang w:val="en-US"/>
          </w:rPr>
          <w:t>1.</w:t>
        </w:r>
        <w:r w:rsidR="0007481F">
          <w:rPr>
            <w:rFonts w:asciiTheme="minorHAnsi" w:eastAsiaTheme="minorEastAsia" w:hAnsiTheme="minorHAnsi" w:cstheme="minorBidi"/>
            <w:color w:val="auto"/>
            <w:sz w:val="22"/>
            <w:szCs w:val="22"/>
            <w:lang w:val="en-US"/>
          </w:rPr>
          <w:tab/>
        </w:r>
        <w:r w:rsidR="0007481F" w:rsidRPr="00A27447">
          <w:rPr>
            <w:rStyle w:val="Hyperlink"/>
            <w:rFonts w:ascii="Times New Roman" w:hAnsi="Times New Roman"/>
            <w:b/>
            <w:lang w:val="en-US"/>
          </w:rPr>
          <w:t>Scope of the notification</w:t>
        </w:r>
        <w:r w:rsidR="0007481F">
          <w:rPr>
            <w:webHidden/>
          </w:rPr>
          <w:tab/>
        </w:r>
        <w:r w:rsidR="0007481F">
          <w:rPr>
            <w:webHidden/>
          </w:rPr>
          <w:fldChar w:fldCharType="begin"/>
        </w:r>
        <w:r w:rsidR="0007481F">
          <w:rPr>
            <w:webHidden/>
          </w:rPr>
          <w:instrText xml:space="preserve"> PAGEREF _Toc43998049 \h </w:instrText>
        </w:r>
        <w:r w:rsidR="0007481F">
          <w:rPr>
            <w:webHidden/>
          </w:rPr>
        </w:r>
        <w:r w:rsidR="0007481F">
          <w:rPr>
            <w:webHidden/>
          </w:rPr>
          <w:fldChar w:fldCharType="separate"/>
        </w:r>
        <w:r w:rsidR="00A953CF">
          <w:rPr>
            <w:webHidden/>
          </w:rPr>
          <w:t>2</w:t>
        </w:r>
        <w:r w:rsidR="0007481F">
          <w:rPr>
            <w:webHidden/>
          </w:rPr>
          <w:fldChar w:fldCharType="end"/>
        </w:r>
      </w:hyperlink>
    </w:p>
    <w:p w14:paraId="3AA46C4E" w14:textId="4C46A517" w:rsidR="0007481F" w:rsidRDefault="00995984">
      <w:pPr>
        <w:pStyle w:val="TOC1"/>
        <w:rPr>
          <w:rFonts w:asciiTheme="minorHAnsi" w:eastAsiaTheme="minorEastAsia" w:hAnsiTheme="minorHAnsi" w:cstheme="minorBidi"/>
          <w:color w:val="auto"/>
          <w:sz w:val="22"/>
          <w:szCs w:val="22"/>
          <w:lang w:val="en-US"/>
        </w:rPr>
      </w:pPr>
      <w:hyperlink w:anchor="_Toc43998050" w:history="1">
        <w:r w:rsidR="0007481F" w:rsidRPr="00A27447">
          <w:rPr>
            <w:rStyle w:val="Hyperlink"/>
            <w:rFonts w:ascii="Times New Roman" w:hAnsi="Times New Roman"/>
            <w:b/>
            <w:lang w:val="en-US"/>
          </w:rPr>
          <w:t>2.</w:t>
        </w:r>
        <w:r w:rsidR="0007481F">
          <w:rPr>
            <w:rFonts w:asciiTheme="minorHAnsi" w:eastAsiaTheme="minorEastAsia" w:hAnsiTheme="minorHAnsi" w:cstheme="minorBidi"/>
            <w:color w:val="auto"/>
            <w:sz w:val="22"/>
            <w:szCs w:val="22"/>
            <w:lang w:val="en-US"/>
          </w:rPr>
          <w:tab/>
        </w:r>
        <w:r w:rsidR="0007481F" w:rsidRPr="00A27447">
          <w:rPr>
            <w:rStyle w:val="Hyperlink"/>
            <w:rFonts w:ascii="Times New Roman" w:hAnsi="Times New Roman"/>
            <w:b/>
            <w:lang w:val="en-US"/>
          </w:rPr>
          <w:t>Scope of consolidation</w:t>
        </w:r>
        <w:r w:rsidR="0007481F">
          <w:rPr>
            <w:webHidden/>
          </w:rPr>
          <w:tab/>
        </w:r>
        <w:r w:rsidR="0007481F">
          <w:rPr>
            <w:webHidden/>
          </w:rPr>
          <w:fldChar w:fldCharType="begin"/>
        </w:r>
        <w:r w:rsidR="0007481F">
          <w:rPr>
            <w:webHidden/>
          </w:rPr>
          <w:instrText xml:space="preserve"> PAGEREF _Toc43998050 \h </w:instrText>
        </w:r>
        <w:r w:rsidR="0007481F">
          <w:rPr>
            <w:webHidden/>
          </w:rPr>
        </w:r>
        <w:r w:rsidR="0007481F">
          <w:rPr>
            <w:webHidden/>
          </w:rPr>
          <w:fldChar w:fldCharType="separate"/>
        </w:r>
        <w:r w:rsidR="00A953CF">
          <w:rPr>
            <w:webHidden/>
          </w:rPr>
          <w:t>2</w:t>
        </w:r>
        <w:r w:rsidR="0007481F">
          <w:rPr>
            <w:webHidden/>
          </w:rPr>
          <w:fldChar w:fldCharType="end"/>
        </w:r>
      </w:hyperlink>
    </w:p>
    <w:p w14:paraId="50DBB76A" w14:textId="02680F24" w:rsidR="0007481F" w:rsidRDefault="00995984">
      <w:pPr>
        <w:pStyle w:val="TOC1"/>
        <w:rPr>
          <w:rFonts w:asciiTheme="minorHAnsi" w:eastAsiaTheme="minorEastAsia" w:hAnsiTheme="minorHAnsi" w:cstheme="minorBidi"/>
          <w:color w:val="auto"/>
          <w:sz w:val="22"/>
          <w:szCs w:val="22"/>
          <w:lang w:val="en-US"/>
        </w:rPr>
      </w:pPr>
      <w:hyperlink w:anchor="_Toc43998051" w:history="1">
        <w:r w:rsidR="0007481F" w:rsidRPr="00A27447">
          <w:rPr>
            <w:rStyle w:val="Hyperlink"/>
            <w:rFonts w:ascii="Times New Roman" w:hAnsi="Times New Roman"/>
            <w:b/>
            <w:lang w:val="en-US"/>
          </w:rPr>
          <w:t>3.</w:t>
        </w:r>
        <w:r w:rsidR="0007481F">
          <w:rPr>
            <w:rFonts w:asciiTheme="minorHAnsi" w:eastAsiaTheme="minorEastAsia" w:hAnsiTheme="minorHAnsi" w:cstheme="minorBidi"/>
            <w:color w:val="auto"/>
            <w:sz w:val="22"/>
            <w:szCs w:val="22"/>
            <w:lang w:val="en-US"/>
          </w:rPr>
          <w:tab/>
        </w:r>
        <w:r w:rsidR="0007481F" w:rsidRPr="00A27447">
          <w:rPr>
            <w:rStyle w:val="Hyperlink"/>
            <w:rFonts w:ascii="Times New Roman" w:hAnsi="Times New Roman"/>
            <w:b/>
            <w:lang w:val="en-US"/>
          </w:rPr>
          <w:t>Deadline for submission</w:t>
        </w:r>
        <w:r w:rsidR="0007481F">
          <w:rPr>
            <w:webHidden/>
          </w:rPr>
          <w:tab/>
        </w:r>
        <w:r w:rsidR="0007481F">
          <w:rPr>
            <w:webHidden/>
          </w:rPr>
          <w:fldChar w:fldCharType="begin"/>
        </w:r>
        <w:r w:rsidR="0007481F">
          <w:rPr>
            <w:webHidden/>
          </w:rPr>
          <w:instrText xml:space="preserve"> PAGEREF _Toc43998051 \h </w:instrText>
        </w:r>
        <w:r w:rsidR="0007481F">
          <w:rPr>
            <w:webHidden/>
          </w:rPr>
        </w:r>
        <w:r w:rsidR="0007481F">
          <w:rPr>
            <w:webHidden/>
          </w:rPr>
          <w:fldChar w:fldCharType="separate"/>
        </w:r>
        <w:r w:rsidR="00A953CF">
          <w:rPr>
            <w:webHidden/>
          </w:rPr>
          <w:t>2</w:t>
        </w:r>
        <w:r w:rsidR="0007481F">
          <w:rPr>
            <w:webHidden/>
          </w:rPr>
          <w:fldChar w:fldCharType="end"/>
        </w:r>
      </w:hyperlink>
    </w:p>
    <w:p w14:paraId="18183780" w14:textId="07A6FCCA" w:rsidR="0007481F" w:rsidRDefault="00995984">
      <w:pPr>
        <w:pStyle w:val="TOC1"/>
        <w:rPr>
          <w:rFonts w:asciiTheme="minorHAnsi" w:eastAsiaTheme="minorEastAsia" w:hAnsiTheme="minorHAnsi" w:cstheme="minorBidi"/>
          <w:color w:val="auto"/>
          <w:sz w:val="22"/>
          <w:szCs w:val="22"/>
          <w:lang w:val="en-US"/>
        </w:rPr>
      </w:pPr>
      <w:hyperlink w:anchor="_Toc43998052" w:history="1">
        <w:r w:rsidR="0007481F" w:rsidRPr="00A27447">
          <w:rPr>
            <w:rStyle w:val="Hyperlink"/>
            <w:rFonts w:ascii="Times New Roman" w:hAnsi="Times New Roman"/>
            <w:b/>
            <w:lang w:val="en-US"/>
          </w:rPr>
          <w:t>PART II: TEMPLATE RELATED INSTRUCTIONS</w:t>
        </w:r>
        <w:r w:rsidR="0007481F">
          <w:rPr>
            <w:webHidden/>
          </w:rPr>
          <w:tab/>
        </w:r>
        <w:r w:rsidR="0007481F">
          <w:rPr>
            <w:webHidden/>
          </w:rPr>
          <w:fldChar w:fldCharType="begin"/>
        </w:r>
        <w:r w:rsidR="0007481F">
          <w:rPr>
            <w:webHidden/>
          </w:rPr>
          <w:instrText xml:space="preserve"> PAGEREF _Toc43998052 \h </w:instrText>
        </w:r>
        <w:r w:rsidR="0007481F">
          <w:rPr>
            <w:webHidden/>
          </w:rPr>
        </w:r>
        <w:r w:rsidR="0007481F">
          <w:rPr>
            <w:webHidden/>
          </w:rPr>
          <w:fldChar w:fldCharType="separate"/>
        </w:r>
        <w:r w:rsidR="00A953CF">
          <w:rPr>
            <w:webHidden/>
          </w:rPr>
          <w:t>3</w:t>
        </w:r>
        <w:r w:rsidR="0007481F">
          <w:rPr>
            <w:webHidden/>
          </w:rPr>
          <w:fldChar w:fldCharType="end"/>
        </w:r>
      </w:hyperlink>
    </w:p>
    <w:p w14:paraId="7415E2BE" w14:textId="2AC16693" w:rsidR="0007481F" w:rsidRDefault="00995984">
      <w:pPr>
        <w:pStyle w:val="TOC1"/>
        <w:rPr>
          <w:rFonts w:asciiTheme="minorHAnsi" w:eastAsiaTheme="minorEastAsia" w:hAnsiTheme="minorHAnsi" w:cstheme="minorBidi"/>
          <w:color w:val="auto"/>
          <w:sz w:val="22"/>
          <w:szCs w:val="22"/>
          <w:lang w:val="en-US"/>
        </w:rPr>
      </w:pPr>
      <w:hyperlink w:anchor="_Toc43998053" w:history="1">
        <w:r w:rsidR="0007481F" w:rsidRPr="00A27447">
          <w:rPr>
            <w:rStyle w:val="Hyperlink"/>
            <w:rFonts w:ascii="Times New Roman" w:hAnsi="Times New Roman"/>
            <w:b/>
            <w:lang w:val="en-US"/>
          </w:rPr>
          <w:t>4.</w:t>
        </w:r>
        <w:r w:rsidR="0007481F">
          <w:rPr>
            <w:rFonts w:asciiTheme="minorHAnsi" w:eastAsiaTheme="minorEastAsia" w:hAnsiTheme="minorHAnsi" w:cstheme="minorBidi"/>
            <w:color w:val="auto"/>
            <w:sz w:val="22"/>
            <w:szCs w:val="22"/>
            <w:lang w:val="en-US"/>
          </w:rPr>
          <w:tab/>
        </w:r>
        <w:r w:rsidR="0007481F" w:rsidRPr="00A27447">
          <w:rPr>
            <w:rStyle w:val="Hyperlink"/>
            <w:rFonts w:ascii="Times New Roman" w:hAnsi="Times New Roman"/>
            <w:b/>
            <w:lang w:val="en-US"/>
          </w:rPr>
          <w:t>M 10.00 – Reporting on MREL decisions</w:t>
        </w:r>
        <w:r w:rsidR="0007481F">
          <w:rPr>
            <w:webHidden/>
          </w:rPr>
          <w:tab/>
        </w:r>
        <w:r w:rsidR="0007481F">
          <w:rPr>
            <w:webHidden/>
          </w:rPr>
          <w:fldChar w:fldCharType="begin"/>
        </w:r>
        <w:r w:rsidR="0007481F">
          <w:rPr>
            <w:webHidden/>
          </w:rPr>
          <w:instrText xml:space="preserve"> PAGEREF _Toc43998053 \h </w:instrText>
        </w:r>
        <w:r w:rsidR="0007481F">
          <w:rPr>
            <w:webHidden/>
          </w:rPr>
        </w:r>
        <w:r w:rsidR="0007481F">
          <w:rPr>
            <w:webHidden/>
          </w:rPr>
          <w:fldChar w:fldCharType="separate"/>
        </w:r>
        <w:r w:rsidR="00A953CF">
          <w:rPr>
            <w:webHidden/>
          </w:rPr>
          <w:t>3</w:t>
        </w:r>
        <w:r w:rsidR="0007481F">
          <w:rPr>
            <w:webHidden/>
          </w:rPr>
          <w:fldChar w:fldCharType="end"/>
        </w:r>
      </w:hyperlink>
    </w:p>
    <w:p w14:paraId="06A88A8A" w14:textId="178B77FE" w:rsidR="0007481F" w:rsidRDefault="00995984">
      <w:pPr>
        <w:pStyle w:val="TOC1"/>
        <w:rPr>
          <w:rFonts w:asciiTheme="minorHAnsi" w:eastAsiaTheme="minorEastAsia" w:hAnsiTheme="minorHAnsi" w:cstheme="minorBidi"/>
          <w:color w:val="auto"/>
          <w:sz w:val="22"/>
          <w:szCs w:val="22"/>
          <w:lang w:val="en-US"/>
        </w:rPr>
      </w:pPr>
      <w:hyperlink w:anchor="_Toc43998054" w:history="1">
        <w:r w:rsidR="0007481F" w:rsidRPr="00A27447">
          <w:rPr>
            <w:rStyle w:val="Hyperlink"/>
            <w:rFonts w:ascii="Times New Roman" w:hAnsi="Times New Roman"/>
            <w:lang w:val="en-US"/>
          </w:rPr>
          <w:t>4.1</w:t>
        </w:r>
        <w:r w:rsidR="0007481F">
          <w:rPr>
            <w:rFonts w:asciiTheme="minorHAnsi" w:eastAsiaTheme="minorEastAsia" w:hAnsiTheme="minorHAnsi" w:cstheme="minorBidi"/>
            <w:color w:val="auto"/>
            <w:sz w:val="22"/>
            <w:szCs w:val="22"/>
            <w:lang w:val="en-US"/>
          </w:rPr>
          <w:tab/>
        </w:r>
        <w:r w:rsidR="0007481F" w:rsidRPr="00A27447">
          <w:rPr>
            <w:rStyle w:val="Hyperlink"/>
            <w:rFonts w:ascii="Times New Roman" w:hAnsi="Times New Roman"/>
          </w:rPr>
          <w:t>Instructions concerning specific columns</w:t>
        </w:r>
        <w:r w:rsidR="0007481F">
          <w:rPr>
            <w:webHidden/>
          </w:rPr>
          <w:tab/>
        </w:r>
        <w:r w:rsidR="0007481F">
          <w:rPr>
            <w:webHidden/>
          </w:rPr>
          <w:fldChar w:fldCharType="begin"/>
        </w:r>
        <w:r w:rsidR="0007481F">
          <w:rPr>
            <w:webHidden/>
          </w:rPr>
          <w:instrText xml:space="preserve"> PAGEREF _Toc43998054 \h </w:instrText>
        </w:r>
        <w:r w:rsidR="0007481F">
          <w:rPr>
            <w:webHidden/>
          </w:rPr>
        </w:r>
        <w:r w:rsidR="0007481F">
          <w:rPr>
            <w:webHidden/>
          </w:rPr>
          <w:fldChar w:fldCharType="separate"/>
        </w:r>
        <w:r w:rsidR="00A953CF">
          <w:rPr>
            <w:webHidden/>
          </w:rPr>
          <w:t>3</w:t>
        </w:r>
        <w:r w:rsidR="0007481F">
          <w:rPr>
            <w:webHidden/>
          </w:rPr>
          <w:fldChar w:fldCharType="end"/>
        </w:r>
      </w:hyperlink>
    </w:p>
    <w:p w14:paraId="0EEBF12A" w14:textId="5510A82E" w:rsidR="000D338D" w:rsidRPr="00647BEA" w:rsidRDefault="00391EF9" w:rsidP="00904CD8">
      <w:pPr>
        <w:pStyle w:val="BodyText1"/>
        <w:rPr>
          <w:rFonts w:ascii="Times New Roman" w:hAnsi="Times New Roman"/>
          <w:lang w:val="en-US"/>
        </w:rPr>
      </w:pPr>
      <w:r w:rsidRPr="00647BEA">
        <w:rPr>
          <w:rFonts w:ascii="Times New Roman" w:hAnsi="Times New Roman"/>
          <w:lang w:val="en-US"/>
        </w:rPr>
        <w:fldChar w:fldCharType="end"/>
      </w:r>
      <w:r w:rsidR="000D338D" w:rsidRPr="00647BEA">
        <w:rPr>
          <w:rFonts w:ascii="Times New Roman" w:hAnsi="Times New Roman"/>
          <w:lang w:val="en-US"/>
        </w:rPr>
        <w:br w:type="page"/>
      </w:r>
    </w:p>
    <w:p w14:paraId="35523705" w14:textId="2751363E" w:rsidR="00FF2091" w:rsidRPr="00647BEA" w:rsidRDefault="00F4754B" w:rsidP="000214BE">
      <w:pPr>
        <w:pStyle w:val="BodyText1"/>
        <w:spacing w:before="120" w:after="120" w:line="276" w:lineRule="auto"/>
        <w:outlineLvl w:val="0"/>
        <w:rPr>
          <w:lang w:val="en-US"/>
        </w:rPr>
      </w:pPr>
      <w:bookmarkStart w:id="1" w:name="_Toc264038394"/>
      <w:bookmarkStart w:id="2" w:name="_Toc322687864"/>
      <w:bookmarkStart w:id="3" w:name="_Toc351048499"/>
      <w:bookmarkStart w:id="4" w:name="_Toc359414273"/>
      <w:bookmarkStart w:id="5" w:name="_Toc43998048"/>
      <w:r w:rsidRPr="00647BEA">
        <w:rPr>
          <w:rFonts w:ascii="Times New Roman" w:hAnsi="Times New Roman"/>
          <w:b/>
          <w:sz w:val="24"/>
          <w:szCs w:val="24"/>
          <w:lang w:val="en-US"/>
        </w:rPr>
        <w:lastRenderedPageBreak/>
        <w:t>PART I:</w:t>
      </w:r>
      <w:bookmarkEnd w:id="1"/>
      <w:r w:rsidRPr="00647BEA">
        <w:rPr>
          <w:rFonts w:ascii="Times New Roman" w:hAnsi="Times New Roman"/>
          <w:b/>
          <w:sz w:val="24"/>
          <w:szCs w:val="24"/>
          <w:lang w:val="en-US"/>
        </w:rPr>
        <w:t xml:space="preserve"> GENERAL INSTRUCTIONS</w:t>
      </w:r>
      <w:bookmarkStart w:id="6" w:name="_Toc351048500"/>
      <w:bookmarkEnd w:id="2"/>
      <w:bookmarkEnd w:id="3"/>
      <w:bookmarkEnd w:id="4"/>
      <w:bookmarkEnd w:id="5"/>
    </w:p>
    <w:p w14:paraId="176AB4AE" w14:textId="172CE789" w:rsidR="007D69FA" w:rsidRPr="00647BEA" w:rsidRDefault="00E202A5" w:rsidP="00D126F4">
      <w:pPr>
        <w:pStyle w:val="ListParagraph"/>
        <w:widowControl w:val="0"/>
        <w:numPr>
          <w:ilvl w:val="0"/>
          <w:numId w:val="24"/>
        </w:numPr>
        <w:tabs>
          <w:tab w:val="left" w:pos="1397"/>
        </w:tabs>
        <w:spacing w:line="276" w:lineRule="auto"/>
        <w:ind w:right="114"/>
        <w:contextualSpacing w:val="0"/>
        <w:rPr>
          <w:rFonts w:ascii="Times New Roman" w:eastAsia="Verdana" w:hAnsi="Times New Roman"/>
          <w:szCs w:val="18"/>
          <w:lang w:val="en-US"/>
        </w:rPr>
      </w:pPr>
      <w:bookmarkStart w:id="7" w:name="_Toc264038399"/>
      <w:bookmarkStart w:id="8" w:name="_Toc294018834"/>
      <w:bookmarkEnd w:id="6"/>
      <w:r w:rsidRPr="00647BEA">
        <w:rPr>
          <w:rFonts w:ascii="Times New Roman" w:eastAsia="Verdana" w:hAnsi="Times New Roman"/>
          <w:szCs w:val="18"/>
        </w:rPr>
        <w:t xml:space="preserve">This annex covers instructions for the </w:t>
      </w:r>
      <w:r w:rsidR="00D126F4" w:rsidRPr="00647BEA">
        <w:rPr>
          <w:rFonts w:ascii="Times New Roman" w:eastAsia="Verdana" w:hAnsi="Times New Roman"/>
          <w:szCs w:val="18"/>
          <w:lang w:val="en-US"/>
        </w:rPr>
        <w:t xml:space="preserve">reporting of the minimum requirement for own funds and eligible liabilities (MREL) that has been set by the Resolution authorities, in accordance with Article 45j of </w:t>
      </w:r>
      <w:r w:rsidR="00CB11D8">
        <w:rPr>
          <w:rFonts w:ascii="Times New Roman" w:eastAsia="Verdana" w:hAnsi="Times New Roman"/>
          <w:szCs w:val="18"/>
          <w:lang w:val="en-US"/>
        </w:rPr>
        <w:t>B</w:t>
      </w:r>
      <w:r w:rsidR="00D126F4" w:rsidRPr="00647BEA">
        <w:rPr>
          <w:rFonts w:ascii="Times New Roman" w:eastAsia="Verdana" w:hAnsi="Times New Roman"/>
          <w:szCs w:val="18"/>
          <w:lang w:val="en-US"/>
        </w:rPr>
        <w:t>RRD</w:t>
      </w:r>
      <w:r w:rsidR="007D69FA" w:rsidRPr="00647BEA">
        <w:rPr>
          <w:rFonts w:ascii="Times New Roman" w:eastAsia="Verdana" w:hAnsi="Times New Roman"/>
          <w:szCs w:val="18"/>
          <w:lang w:val="en-US"/>
        </w:rPr>
        <w:t>.</w:t>
      </w:r>
    </w:p>
    <w:p w14:paraId="6DD6EB77" w14:textId="04F246B6" w:rsidR="00180543" w:rsidRPr="00647BEA" w:rsidRDefault="00180543" w:rsidP="00180543">
      <w:pPr>
        <w:pStyle w:val="ListParagraph"/>
        <w:widowControl w:val="0"/>
        <w:numPr>
          <w:ilvl w:val="0"/>
          <w:numId w:val="24"/>
        </w:numPr>
        <w:tabs>
          <w:tab w:val="left" w:pos="1397"/>
        </w:tabs>
        <w:spacing w:line="276" w:lineRule="auto"/>
        <w:ind w:right="114"/>
        <w:contextualSpacing w:val="0"/>
        <w:rPr>
          <w:rFonts w:ascii="Times New Roman" w:eastAsia="Verdana" w:hAnsi="Times New Roman"/>
          <w:szCs w:val="20"/>
          <w:lang w:val="en-US"/>
        </w:rPr>
      </w:pPr>
      <w:r w:rsidRPr="00647BEA">
        <w:rPr>
          <w:rFonts w:ascii="Times New Roman" w:eastAsia="Verdana" w:hAnsi="Times New Roman"/>
          <w:szCs w:val="20"/>
          <w:lang w:val="en-US"/>
        </w:rPr>
        <w:t>Each resolution authority, in coordination with competent authorities, shall inform the EBA of the minimum requirement for own funds and eligible liabilities that has been set for each</w:t>
      </w:r>
      <w:r w:rsidR="004D5DAD">
        <w:rPr>
          <w:rFonts w:ascii="Times New Roman" w:eastAsia="Verdana" w:hAnsi="Times New Roman"/>
          <w:szCs w:val="20"/>
          <w:lang w:val="en-US"/>
        </w:rPr>
        <w:t xml:space="preserve"> </w:t>
      </w:r>
      <w:r w:rsidRPr="00647BEA">
        <w:rPr>
          <w:rFonts w:ascii="Times New Roman" w:eastAsia="Verdana" w:hAnsi="Times New Roman"/>
          <w:szCs w:val="20"/>
          <w:lang w:val="en-US"/>
        </w:rPr>
        <w:t xml:space="preserve">institution under its jurisdiction. With regard to </w:t>
      </w:r>
      <w:r w:rsidR="004D5DAD">
        <w:rPr>
          <w:rFonts w:ascii="Times New Roman" w:eastAsia="Verdana" w:hAnsi="Times New Roman"/>
          <w:szCs w:val="20"/>
          <w:lang w:val="en-US"/>
        </w:rPr>
        <w:t xml:space="preserve">resolution </w:t>
      </w:r>
      <w:r w:rsidRPr="00647BEA">
        <w:rPr>
          <w:rFonts w:ascii="Times New Roman" w:eastAsia="Verdana" w:hAnsi="Times New Roman"/>
          <w:szCs w:val="20"/>
          <w:lang w:val="en-US"/>
        </w:rPr>
        <w:t xml:space="preserve">groups, the group-level resolution authority shall transmit the relevant information for the parent entity (on a consolidated basis and, where applicable, on an individual basis). Each </w:t>
      </w:r>
      <w:r w:rsidR="00560F2D">
        <w:rPr>
          <w:rFonts w:ascii="Times New Roman" w:eastAsia="Verdana" w:hAnsi="Times New Roman"/>
          <w:szCs w:val="20"/>
          <w:lang w:val="en-US"/>
        </w:rPr>
        <w:t xml:space="preserve">resolution </w:t>
      </w:r>
      <w:r w:rsidRPr="00647BEA">
        <w:rPr>
          <w:rFonts w:ascii="Times New Roman" w:eastAsia="Verdana" w:hAnsi="Times New Roman"/>
          <w:szCs w:val="20"/>
          <w:lang w:val="en-US"/>
        </w:rPr>
        <w:t xml:space="preserve">authority shall transmit the information regarding the MREL that has been set in relation to </w:t>
      </w:r>
      <w:r w:rsidR="004D5DAD">
        <w:rPr>
          <w:rFonts w:ascii="Times New Roman" w:eastAsia="Verdana" w:hAnsi="Times New Roman"/>
          <w:szCs w:val="20"/>
          <w:lang w:val="en-US"/>
        </w:rPr>
        <w:t xml:space="preserve">resolution groups and </w:t>
      </w:r>
      <w:r w:rsidRPr="00647BEA">
        <w:rPr>
          <w:rFonts w:ascii="Times New Roman" w:eastAsia="Verdana" w:hAnsi="Times New Roman"/>
          <w:szCs w:val="20"/>
          <w:lang w:val="en-US"/>
        </w:rPr>
        <w:t xml:space="preserve">subsidiaries. </w:t>
      </w:r>
      <w:r w:rsidRPr="00647BEA">
        <w:rPr>
          <w:rFonts w:ascii="Times New Roman" w:eastAsia="Verdana" w:hAnsi="Times New Roman"/>
          <w:szCs w:val="20"/>
          <w:lang w:val="en-US"/>
        </w:rPr>
        <w:tab/>
      </w:r>
      <w:r w:rsidRPr="00647BEA">
        <w:rPr>
          <w:rFonts w:ascii="Times New Roman" w:eastAsia="Verdana" w:hAnsi="Times New Roman"/>
          <w:szCs w:val="20"/>
          <w:lang w:val="en-US"/>
        </w:rPr>
        <w:tab/>
      </w:r>
    </w:p>
    <w:p w14:paraId="43AF7CEF" w14:textId="77777777" w:rsidR="00180543" w:rsidRPr="00647BEA" w:rsidRDefault="00180543" w:rsidP="00180543">
      <w:pPr>
        <w:pStyle w:val="ListParagraph"/>
        <w:widowControl w:val="0"/>
        <w:numPr>
          <w:ilvl w:val="0"/>
          <w:numId w:val="24"/>
        </w:numPr>
        <w:tabs>
          <w:tab w:val="left" w:pos="1397"/>
        </w:tabs>
        <w:spacing w:line="276" w:lineRule="auto"/>
        <w:ind w:right="114"/>
        <w:contextualSpacing w:val="0"/>
        <w:rPr>
          <w:rFonts w:ascii="Times New Roman" w:eastAsia="Verdana" w:hAnsi="Times New Roman"/>
          <w:szCs w:val="18"/>
          <w:lang w:val="en-US"/>
        </w:rPr>
      </w:pPr>
      <w:r w:rsidRPr="00647BEA">
        <w:rPr>
          <w:rFonts w:ascii="Times New Roman" w:eastAsia="Verdana" w:hAnsi="Times New Roman"/>
          <w:szCs w:val="20"/>
          <w:lang w:val="en-US"/>
        </w:rPr>
        <w:t>For groups established or having subsidiaries within the banking union, the Single Resolution Board will report on decisions taken in relation to all entities falling under its jurisdiction as defined in Article 7(2) of the SRM Regulation.</w:t>
      </w:r>
    </w:p>
    <w:p w14:paraId="09F7F32C" w14:textId="757FEB26" w:rsidR="005B541B" w:rsidRPr="00647BEA" w:rsidRDefault="005B541B" w:rsidP="00180543">
      <w:pPr>
        <w:pStyle w:val="ListParagraph"/>
        <w:widowControl w:val="0"/>
        <w:numPr>
          <w:ilvl w:val="0"/>
          <w:numId w:val="24"/>
        </w:numPr>
        <w:tabs>
          <w:tab w:val="left" w:pos="1397"/>
        </w:tabs>
        <w:spacing w:line="276" w:lineRule="auto"/>
        <w:ind w:right="114"/>
        <w:contextualSpacing w:val="0"/>
        <w:rPr>
          <w:rFonts w:ascii="Times New Roman" w:eastAsia="Verdana" w:hAnsi="Times New Roman"/>
          <w:szCs w:val="18"/>
          <w:lang w:val="en-US"/>
        </w:rPr>
      </w:pPr>
      <w:r w:rsidRPr="00647BEA">
        <w:rPr>
          <w:rFonts w:ascii="Times New Roman" w:eastAsia="Verdana" w:hAnsi="Times New Roman"/>
          <w:szCs w:val="18"/>
          <w:lang w:val="en-US"/>
        </w:rPr>
        <w:t>Where the underlying data is in a currency other than EUR, the authorities shall use ECB euro foreign exchange reference rates (https://www.ecb.europa.eu/stats/policy_and_exchange_rates/euro_reference_exchange_rates/html/index.en.html) as of date of the MREL decision and report all amounts in euro.</w:t>
      </w:r>
    </w:p>
    <w:p w14:paraId="5263B096" w14:textId="4AFEEC5D" w:rsidR="00493086" w:rsidRPr="00647BEA" w:rsidRDefault="00180543" w:rsidP="00493086">
      <w:pPr>
        <w:pStyle w:val="ListParagraph"/>
        <w:widowControl w:val="0"/>
        <w:numPr>
          <w:ilvl w:val="0"/>
          <w:numId w:val="24"/>
        </w:numPr>
        <w:tabs>
          <w:tab w:val="left" w:pos="1397"/>
        </w:tabs>
        <w:spacing w:line="276" w:lineRule="auto"/>
        <w:ind w:right="114"/>
        <w:contextualSpacing w:val="0"/>
        <w:rPr>
          <w:rFonts w:ascii="Times New Roman" w:eastAsia="Verdana" w:hAnsi="Times New Roman"/>
          <w:szCs w:val="18"/>
          <w:lang w:val="en-US"/>
        </w:rPr>
      </w:pPr>
      <w:r w:rsidRPr="00647BEA">
        <w:rPr>
          <w:rFonts w:ascii="Times New Roman" w:eastAsia="Verdana" w:hAnsi="Times New Roman"/>
          <w:szCs w:val="18"/>
          <w:lang w:val="en-US"/>
        </w:rPr>
        <w:t xml:space="preserve">Where an institution has been waived from MREL, this shall be indicated in column </w:t>
      </w:r>
      <w:r w:rsidR="00463689">
        <w:rPr>
          <w:rFonts w:ascii="Times New Roman" w:eastAsia="Verdana" w:hAnsi="Times New Roman"/>
          <w:szCs w:val="18"/>
          <w:lang w:val="en-US"/>
        </w:rPr>
        <w:t>0</w:t>
      </w:r>
      <w:r w:rsidR="00713A7D">
        <w:rPr>
          <w:rFonts w:ascii="Times New Roman" w:eastAsia="Verdana" w:hAnsi="Times New Roman"/>
          <w:szCs w:val="18"/>
          <w:lang w:val="en-US"/>
        </w:rPr>
        <w:t>07</w:t>
      </w:r>
      <w:r w:rsidR="00463689" w:rsidRPr="00647BEA">
        <w:rPr>
          <w:rFonts w:ascii="Times New Roman" w:eastAsia="Verdana" w:hAnsi="Times New Roman"/>
          <w:szCs w:val="18"/>
          <w:lang w:val="en-US"/>
        </w:rPr>
        <w:t xml:space="preserve">0 </w:t>
      </w:r>
      <w:proofErr w:type="gramStart"/>
      <w:r w:rsidRPr="00647BEA">
        <w:rPr>
          <w:rFonts w:ascii="Times New Roman" w:eastAsia="Verdana" w:hAnsi="Times New Roman"/>
          <w:szCs w:val="18"/>
          <w:lang w:val="en-US"/>
        </w:rPr>
        <w:t xml:space="preserve">and </w:t>
      </w:r>
      <w:r w:rsidR="005E05EE">
        <w:rPr>
          <w:rFonts w:ascii="Times New Roman" w:eastAsia="Verdana" w:hAnsi="Times New Roman"/>
          <w:szCs w:val="18"/>
          <w:lang w:val="en-US"/>
        </w:rPr>
        <w:t xml:space="preserve"> the</w:t>
      </w:r>
      <w:proofErr w:type="gramEnd"/>
      <w:r w:rsidR="005E05EE">
        <w:rPr>
          <w:rFonts w:ascii="Times New Roman" w:eastAsia="Verdana" w:hAnsi="Times New Roman"/>
          <w:szCs w:val="18"/>
          <w:lang w:val="en-US"/>
        </w:rPr>
        <w:t xml:space="preserve"> simplified reporting is available with </w:t>
      </w:r>
      <w:r w:rsidRPr="00647BEA">
        <w:rPr>
          <w:rFonts w:ascii="Times New Roman" w:eastAsia="Verdana" w:hAnsi="Times New Roman"/>
          <w:szCs w:val="18"/>
          <w:lang w:val="en-US"/>
        </w:rPr>
        <w:t xml:space="preserve">only information in columns </w:t>
      </w:r>
      <w:r w:rsidR="00AD7C16" w:rsidRPr="00647BEA">
        <w:rPr>
          <w:rFonts w:ascii="Times New Roman" w:eastAsia="Verdana" w:hAnsi="Times New Roman"/>
          <w:szCs w:val="18"/>
          <w:lang w:val="en-US"/>
        </w:rPr>
        <w:t>0</w:t>
      </w:r>
      <w:r w:rsidR="00FB4126" w:rsidRPr="00647BEA">
        <w:rPr>
          <w:rFonts w:ascii="Times New Roman" w:eastAsia="Verdana" w:hAnsi="Times New Roman"/>
          <w:szCs w:val="18"/>
          <w:lang w:val="en-US"/>
        </w:rPr>
        <w:t xml:space="preserve">010 </w:t>
      </w:r>
      <w:r w:rsidRPr="00647BEA">
        <w:rPr>
          <w:rFonts w:ascii="Times New Roman" w:eastAsia="Verdana" w:hAnsi="Times New Roman"/>
          <w:szCs w:val="18"/>
          <w:lang w:val="en-US"/>
        </w:rPr>
        <w:t xml:space="preserve">to </w:t>
      </w:r>
      <w:r w:rsidR="00463689" w:rsidRPr="00647BEA">
        <w:rPr>
          <w:rFonts w:ascii="Times New Roman" w:eastAsia="Verdana" w:hAnsi="Times New Roman"/>
          <w:szCs w:val="18"/>
          <w:lang w:val="en-US"/>
        </w:rPr>
        <w:t>00</w:t>
      </w:r>
      <w:r w:rsidR="005E05EE">
        <w:rPr>
          <w:rFonts w:ascii="Times New Roman" w:eastAsia="Verdana" w:hAnsi="Times New Roman"/>
          <w:szCs w:val="18"/>
          <w:lang w:val="en-US"/>
        </w:rPr>
        <w:t>8</w:t>
      </w:r>
      <w:r w:rsidR="00463689" w:rsidRPr="00647BEA">
        <w:rPr>
          <w:rFonts w:ascii="Times New Roman" w:eastAsia="Verdana" w:hAnsi="Times New Roman"/>
          <w:szCs w:val="18"/>
          <w:lang w:val="en-US"/>
        </w:rPr>
        <w:t>0</w:t>
      </w:r>
      <w:r w:rsidR="005E05EE">
        <w:rPr>
          <w:rFonts w:ascii="Times New Roman" w:eastAsia="Verdana" w:hAnsi="Times New Roman"/>
          <w:szCs w:val="18"/>
          <w:lang w:val="en-US"/>
        </w:rPr>
        <w:t xml:space="preserve"> to be reported</w:t>
      </w:r>
      <w:r w:rsidRPr="00647BEA">
        <w:rPr>
          <w:rFonts w:ascii="Times New Roman" w:eastAsia="Verdana" w:hAnsi="Times New Roman"/>
          <w:szCs w:val="18"/>
          <w:lang w:val="en-US"/>
        </w:rPr>
        <w:t xml:space="preserve">. Where an institution is subject to a zero </w:t>
      </w:r>
      <w:proofErr w:type="spellStart"/>
      <w:r w:rsidRPr="00647BEA">
        <w:rPr>
          <w:rFonts w:ascii="Times New Roman" w:eastAsia="Verdana" w:hAnsi="Times New Roman"/>
          <w:szCs w:val="18"/>
          <w:lang w:val="en-US"/>
        </w:rPr>
        <w:t>recapitalisation</w:t>
      </w:r>
      <w:proofErr w:type="spellEnd"/>
      <w:r w:rsidRPr="00647BEA">
        <w:rPr>
          <w:rFonts w:ascii="Times New Roman" w:eastAsia="Verdana" w:hAnsi="Times New Roman"/>
          <w:szCs w:val="18"/>
          <w:lang w:val="en-US"/>
        </w:rPr>
        <w:t xml:space="preserve"> amount</w:t>
      </w:r>
      <w:r w:rsidR="005E05EE">
        <w:rPr>
          <w:rFonts w:ascii="Times New Roman" w:eastAsia="Verdana" w:hAnsi="Times New Roman"/>
          <w:szCs w:val="18"/>
          <w:lang w:val="en-US"/>
        </w:rPr>
        <w:t xml:space="preserve"> and no adjustment is made to the loss absorbing amount</w:t>
      </w:r>
      <w:r w:rsidRPr="00647BEA">
        <w:rPr>
          <w:rFonts w:ascii="Times New Roman" w:eastAsia="Verdana" w:hAnsi="Times New Roman"/>
          <w:szCs w:val="18"/>
          <w:lang w:val="en-US"/>
        </w:rPr>
        <w:t xml:space="preserve"> </w:t>
      </w:r>
      <w:r w:rsidR="005E05EE">
        <w:rPr>
          <w:rFonts w:ascii="Times New Roman" w:eastAsia="Verdana" w:hAnsi="Times New Roman"/>
          <w:szCs w:val="18"/>
          <w:lang w:val="en-US"/>
        </w:rPr>
        <w:t xml:space="preserve">then </w:t>
      </w:r>
      <w:r w:rsidRPr="00647BEA">
        <w:rPr>
          <w:rFonts w:ascii="Times New Roman" w:eastAsia="Verdana" w:hAnsi="Times New Roman"/>
          <w:szCs w:val="18"/>
          <w:lang w:val="en-US"/>
        </w:rPr>
        <w:t xml:space="preserve">the resolution authority </w:t>
      </w:r>
      <w:r w:rsidR="005E05EE">
        <w:rPr>
          <w:rFonts w:ascii="Times New Roman" w:eastAsia="Verdana" w:hAnsi="Times New Roman"/>
          <w:szCs w:val="18"/>
          <w:lang w:val="en-US"/>
        </w:rPr>
        <w:t xml:space="preserve">can opt for simplified reporting with </w:t>
      </w:r>
      <w:r w:rsidRPr="00647BEA">
        <w:rPr>
          <w:rFonts w:ascii="Times New Roman" w:eastAsia="Verdana" w:hAnsi="Times New Roman"/>
          <w:szCs w:val="18"/>
          <w:lang w:val="en-US"/>
        </w:rPr>
        <w:t xml:space="preserve">only report information in columns </w:t>
      </w:r>
      <w:r w:rsidR="00FB4126" w:rsidRPr="00647BEA">
        <w:rPr>
          <w:rFonts w:ascii="Times New Roman" w:eastAsia="Verdana" w:hAnsi="Times New Roman"/>
          <w:szCs w:val="18"/>
          <w:lang w:val="en-US"/>
        </w:rPr>
        <w:t xml:space="preserve">0010 </w:t>
      </w:r>
      <w:r w:rsidRPr="00647BEA">
        <w:rPr>
          <w:rFonts w:ascii="Times New Roman" w:eastAsia="Verdana" w:hAnsi="Times New Roman"/>
          <w:szCs w:val="18"/>
          <w:lang w:val="en-US"/>
        </w:rPr>
        <w:t xml:space="preserve">to </w:t>
      </w:r>
      <w:r w:rsidR="00463689" w:rsidRPr="00647BEA">
        <w:rPr>
          <w:rFonts w:ascii="Times New Roman" w:eastAsia="Verdana" w:hAnsi="Times New Roman"/>
          <w:szCs w:val="18"/>
          <w:lang w:val="en-US"/>
        </w:rPr>
        <w:t>00</w:t>
      </w:r>
      <w:r w:rsidR="005E05EE">
        <w:rPr>
          <w:rFonts w:ascii="Times New Roman" w:eastAsia="Verdana" w:hAnsi="Times New Roman"/>
          <w:szCs w:val="18"/>
          <w:lang w:val="en-US"/>
        </w:rPr>
        <w:t>6</w:t>
      </w:r>
      <w:r w:rsidR="00463689" w:rsidRPr="00647BEA">
        <w:rPr>
          <w:rFonts w:ascii="Times New Roman" w:eastAsia="Verdana" w:hAnsi="Times New Roman"/>
          <w:szCs w:val="18"/>
          <w:lang w:val="en-US"/>
        </w:rPr>
        <w:t>0</w:t>
      </w:r>
      <w:r w:rsidR="00AD7C16" w:rsidRPr="00647BEA">
        <w:rPr>
          <w:rFonts w:ascii="Times New Roman" w:eastAsia="Verdana" w:hAnsi="Times New Roman"/>
          <w:szCs w:val="18"/>
          <w:lang w:val="en-US"/>
        </w:rPr>
        <w:t>.</w:t>
      </w:r>
    </w:p>
    <w:p w14:paraId="7C066B3A" w14:textId="2BCA1A2D" w:rsidR="004D49B1" w:rsidRPr="00647BEA" w:rsidRDefault="004D49B1" w:rsidP="004D49B1">
      <w:pPr>
        <w:pStyle w:val="BodyText1"/>
        <w:numPr>
          <w:ilvl w:val="0"/>
          <w:numId w:val="25"/>
        </w:numPr>
        <w:spacing w:before="120" w:after="120" w:line="276" w:lineRule="auto"/>
        <w:outlineLvl w:val="0"/>
        <w:rPr>
          <w:rFonts w:ascii="Times New Roman" w:hAnsi="Times New Roman"/>
          <w:b/>
          <w:lang w:val="en-US"/>
        </w:rPr>
      </w:pPr>
      <w:bookmarkStart w:id="9" w:name="_Toc359414277"/>
      <w:bookmarkStart w:id="10" w:name="_Toc33606369"/>
      <w:bookmarkStart w:id="11" w:name="_Toc43998049"/>
      <w:bookmarkStart w:id="12" w:name="_Toc322687869"/>
      <w:bookmarkEnd w:id="7"/>
      <w:bookmarkEnd w:id="8"/>
      <w:bookmarkEnd w:id="9"/>
      <w:r w:rsidRPr="00647BEA">
        <w:rPr>
          <w:rFonts w:ascii="Times New Roman" w:hAnsi="Times New Roman"/>
          <w:b/>
          <w:lang w:val="en-US"/>
        </w:rPr>
        <w:t>Scope of the notification</w:t>
      </w:r>
      <w:bookmarkEnd w:id="10"/>
      <w:bookmarkEnd w:id="11"/>
    </w:p>
    <w:p w14:paraId="41B108CD" w14:textId="77777777" w:rsidR="001B1D85" w:rsidRPr="006624CF" w:rsidRDefault="001B1D85" w:rsidP="001B1D85">
      <w:pPr>
        <w:pStyle w:val="ListParagraph"/>
        <w:widowControl w:val="0"/>
        <w:numPr>
          <w:ilvl w:val="0"/>
          <w:numId w:val="24"/>
        </w:numPr>
        <w:tabs>
          <w:tab w:val="left" w:pos="1397"/>
        </w:tabs>
        <w:spacing w:line="276" w:lineRule="auto"/>
        <w:ind w:right="114"/>
        <w:contextualSpacing w:val="0"/>
        <w:rPr>
          <w:rFonts w:ascii="Times New Roman" w:eastAsia="Verdana" w:hAnsi="Times New Roman"/>
          <w:szCs w:val="20"/>
          <w:lang w:val="en-US"/>
        </w:rPr>
      </w:pPr>
      <w:r>
        <w:rPr>
          <w:rFonts w:ascii="Times New Roman" w:eastAsia="Verdana" w:hAnsi="Times New Roman"/>
          <w:szCs w:val="20"/>
          <w:lang w:val="en-US"/>
        </w:rPr>
        <w:t>I</w:t>
      </w:r>
      <w:r w:rsidRPr="00647BEA">
        <w:rPr>
          <w:rFonts w:ascii="Times New Roman" w:eastAsia="Verdana" w:hAnsi="Times New Roman"/>
          <w:szCs w:val="20"/>
          <w:lang w:val="en-US"/>
        </w:rPr>
        <w:t>nstitutions</w:t>
      </w:r>
      <w:r>
        <w:rPr>
          <w:rFonts w:ascii="Times New Roman" w:eastAsia="Verdana" w:hAnsi="Times New Roman"/>
          <w:szCs w:val="20"/>
          <w:lang w:val="en-US"/>
        </w:rPr>
        <w:t xml:space="preserve"> (including investment firms, as per Article 2(1) (23) BRRD)</w:t>
      </w:r>
      <w:r w:rsidRPr="00647BEA">
        <w:rPr>
          <w:rFonts w:ascii="Times New Roman" w:eastAsia="Verdana" w:hAnsi="Times New Roman"/>
          <w:szCs w:val="20"/>
          <w:lang w:val="en-US"/>
        </w:rPr>
        <w:t xml:space="preserve"> and entities </w:t>
      </w:r>
      <w:r w:rsidRPr="00D0462F">
        <w:rPr>
          <w:rFonts w:ascii="Times New Roman" w:eastAsia="Verdana" w:hAnsi="Times New Roman"/>
          <w:szCs w:val="20"/>
          <w:lang w:val="en-US"/>
        </w:rPr>
        <w:t xml:space="preserve">referred to in points (b), (c) and (d) of </w:t>
      </w:r>
      <w:r w:rsidRPr="006624CF">
        <w:rPr>
          <w:rFonts w:ascii="Times New Roman" w:eastAsia="Verdana" w:hAnsi="Times New Roman"/>
          <w:szCs w:val="20"/>
          <w:lang w:val="en-US"/>
        </w:rPr>
        <w:t xml:space="preserve">Article 1(1) </w:t>
      </w:r>
      <w:r w:rsidRPr="007F0BBB">
        <w:rPr>
          <w:rFonts w:ascii="Times New Roman" w:eastAsia="Verdana" w:hAnsi="Times New Roman"/>
          <w:szCs w:val="20"/>
          <w:lang w:val="en-US"/>
        </w:rPr>
        <w:t>BRRD (Article 45(1) BRRD), except mortgage credit institutions financed by covered bonds (Article 45</w:t>
      </w:r>
      <w:r w:rsidRPr="00915320">
        <w:rPr>
          <w:rFonts w:ascii="Times New Roman" w:eastAsia="Verdana" w:hAnsi="Times New Roman"/>
          <w:szCs w:val="20"/>
          <w:lang w:val="en-US"/>
        </w:rPr>
        <w:t xml:space="preserve">a </w:t>
      </w:r>
      <w:r w:rsidRPr="006624CF">
        <w:rPr>
          <w:rFonts w:ascii="Times New Roman" w:eastAsia="Verdana" w:hAnsi="Times New Roman"/>
          <w:szCs w:val="20"/>
          <w:lang w:val="en-US"/>
        </w:rPr>
        <w:t xml:space="preserve">BRRD). </w:t>
      </w:r>
    </w:p>
    <w:p w14:paraId="1D4C81E4" w14:textId="693ABBB9" w:rsidR="004D49B1" w:rsidRPr="00647BEA" w:rsidRDefault="004D49B1" w:rsidP="00CD1D26">
      <w:pPr>
        <w:pStyle w:val="ListParagraph"/>
        <w:widowControl w:val="0"/>
        <w:tabs>
          <w:tab w:val="left" w:pos="1397"/>
        </w:tabs>
        <w:spacing w:line="276" w:lineRule="auto"/>
        <w:ind w:right="114"/>
        <w:contextualSpacing w:val="0"/>
        <w:rPr>
          <w:rFonts w:ascii="Times New Roman" w:eastAsia="Verdana" w:hAnsi="Times New Roman"/>
          <w:szCs w:val="20"/>
          <w:lang w:val="en-US"/>
        </w:rPr>
      </w:pPr>
    </w:p>
    <w:p w14:paraId="204D0B34" w14:textId="77777777" w:rsidR="004D49B1" w:rsidRPr="00647BEA" w:rsidRDefault="004D49B1" w:rsidP="004D49B1">
      <w:pPr>
        <w:pStyle w:val="BodyText1"/>
        <w:numPr>
          <w:ilvl w:val="0"/>
          <w:numId w:val="25"/>
        </w:numPr>
        <w:spacing w:before="120" w:after="120" w:line="276" w:lineRule="auto"/>
        <w:outlineLvl w:val="0"/>
        <w:rPr>
          <w:rFonts w:ascii="Times New Roman" w:hAnsi="Times New Roman"/>
          <w:b/>
          <w:lang w:val="en-US"/>
        </w:rPr>
      </w:pPr>
      <w:bookmarkStart w:id="13" w:name="_Toc509909036"/>
      <w:bookmarkStart w:id="14" w:name="_Toc33606371"/>
      <w:bookmarkStart w:id="15" w:name="_Toc43998050"/>
      <w:r w:rsidRPr="00647BEA">
        <w:rPr>
          <w:rFonts w:ascii="Times New Roman" w:hAnsi="Times New Roman"/>
          <w:b/>
          <w:lang w:val="en-US"/>
        </w:rPr>
        <w:t>Scope of consolidation</w:t>
      </w:r>
      <w:bookmarkEnd w:id="13"/>
      <w:bookmarkEnd w:id="14"/>
      <w:bookmarkEnd w:id="15"/>
    </w:p>
    <w:p w14:paraId="4138C63A" w14:textId="767CAE20" w:rsidR="009E4071" w:rsidRPr="00647BEA" w:rsidRDefault="005B541B" w:rsidP="00875A3C">
      <w:pPr>
        <w:pStyle w:val="ListParagraph"/>
        <w:widowControl w:val="0"/>
        <w:numPr>
          <w:ilvl w:val="0"/>
          <w:numId w:val="24"/>
        </w:numPr>
        <w:tabs>
          <w:tab w:val="left" w:pos="1397"/>
        </w:tabs>
        <w:spacing w:line="276" w:lineRule="auto"/>
        <w:ind w:right="114"/>
        <w:contextualSpacing w:val="0"/>
        <w:rPr>
          <w:rFonts w:ascii="Times New Roman" w:eastAsia="Verdana" w:hAnsi="Times New Roman"/>
          <w:szCs w:val="20"/>
          <w:lang w:val="en-US"/>
        </w:rPr>
      </w:pPr>
      <w:r w:rsidRPr="00647BEA">
        <w:rPr>
          <w:rFonts w:ascii="Times New Roman" w:eastAsia="Verdana" w:hAnsi="Times New Roman"/>
          <w:szCs w:val="20"/>
          <w:lang w:val="en-US"/>
        </w:rPr>
        <w:t xml:space="preserve">The underlying data shall be reported on an individual basis for each institution within each Member State, and </w:t>
      </w:r>
      <w:r w:rsidR="00875A3C" w:rsidRPr="00875A3C">
        <w:rPr>
          <w:rFonts w:ascii="Times New Roman" w:eastAsia="Verdana" w:hAnsi="Times New Roman"/>
          <w:szCs w:val="20"/>
          <w:lang w:val="en-US"/>
        </w:rPr>
        <w:t>at the level of the Union parent undertaking on a consolidated basis or, where different,</w:t>
      </w:r>
      <w:r w:rsidR="00BE53DB" w:rsidRPr="00BE53DB">
        <w:rPr>
          <w:rFonts w:ascii="Times New Roman" w:eastAsia="Verdana" w:hAnsi="Times New Roman"/>
          <w:szCs w:val="20"/>
          <w:lang w:val="en-US"/>
        </w:rPr>
        <w:t xml:space="preserve"> </w:t>
      </w:r>
      <w:r w:rsidR="00BE53DB" w:rsidRPr="000F7CDD">
        <w:rPr>
          <w:rFonts w:ascii="Times New Roman" w:eastAsia="Verdana" w:hAnsi="Times New Roman"/>
          <w:szCs w:val="20"/>
          <w:lang w:val="en-US"/>
        </w:rPr>
        <w:t>for each resolution entity</w:t>
      </w:r>
      <w:r w:rsidR="00BE53DB" w:rsidRPr="00A84D84">
        <w:rPr>
          <w:rFonts w:ascii="Times New Roman" w:eastAsia="Verdana" w:hAnsi="Times New Roman"/>
          <w:szCs w:val="20"/>
          <w:lang w:val="en-US"/>
        </w:rPr>
        <w:t xml:space="preserve"> </w:t>
      </w:r>
      <w:r w:rsidR="00BE53DB">
        <w:rPr>
          <w:rFonts w:ascii="Times New Roman" w:eastAsia="Verdana" w:hAnsi="Times New Roman"/>
          <w:szCs w:val="20"/>
          <w:lang w:val="en-US"/>
        </w:rPr>
        <w:t xml:space="preserve">at </w:t>
      </w:r>
      <w:r w:rsidR="00BE53DB" w:rsidRPr="00AF4733">
        <w:rPr>
          <w:rFonts w:ascii="Times New Roman" w:eastAsia="Verdana" w:hAnsi="Times New Roman"/>
          <w:szCs w:val="20"/>
          <w:lang w:val="en-US"/>
        </w:rPr>
        <w:t>consolidated resolution group level</w:t>
      </w:r>
      <w:r w:rsidR="00875A3C" w:rsidRPr="00875A3C">
        <w:rPr>
          <w:rFonts w:ascii="Times New Roman" w:eastAsia="Verdana" w:hAnsi="Times New Roman"/>
          <w:szCs w:val="20"/>
          <w:lang w:val="en-US"/>
        </w:rPr>
        <w:t>.</w:t>
      </w:r>
      <w:bookmarkStart w:id="16" w:name="_Toc351048504"/>
      <w:bookmarkStart w:id="17" w:name="_Toc359414281"/>
    </w:p>
    <w:p w14:paraId="3C0505C7" w14:textId="61602A04" w:rsidR="005B541B" w:rsidRPr="00647BEA" w:rsidRDefault="005B541B" w:rsidP="00803E69">
      <w:pPr>
        <w:pStyle w:val="ListParagraph"/>
        <w:widowControl w:val="0"/>
        <w:numPr>
          <w:ilvl w:val="0"/>
          <w:numId w:val="25"/>
        </w:numPr>
        <w:tabs>
          <w:tab w:val="left" w:pos="1397"/>
        </w:tabs>
        <w:spacing w:line="276" w:lineRule="auto"/>
        <w:ind w:right="114"/>
        <w:contextualSpacing w:val="0"/>
        <w:outlineLvl w:val="0"/>
        <w:rPr>
          <w:rFonts w:ascii="Times New Roman" w:hAnsi="Times New Roman"/>
          <w:b/>
          <w:lang w:val="en-US"/>
        </w:rPr>
      </w:pPr>
      <w:bookmarkStart w:id="18" w:name="_Toc43998051"/>
      <w:r w:rsidRPr="00647BEA">
        <w:rPr>
          <w:rFonts w:ascii="Times New Roman" w:hAnsi="Times New Roman"/>
          <w:b/>
          <w:lang w:val="en-US"/>
        </w:rPr>
        <w:t>Deadline for submission</w:t>
      </w:r>
      <w:bookmarkEnd w:id="18"/>
    </w:p>
    <w:p w14:paraId="03CCB73A" w14:textId="09A1FB6A" w:rsidR="005B541B" w:rsidRPr="00647BEA" w:rsidRDefault="0084506F" w:rsidP="005B541B">
      <w:pPr>
        <w:pStyle w:val="ListParagraph"/>
        <w:widowControl w:val="0"/>
        <w:numPr>
          <w:ilvl w:val="0"/>
          <w:numId w:val="24"/>
        </w:numPr>
        <w:tabs>
          <w:tab w:val="left" w:pos="1397"/>
        </w:tabs>
        <w:spacing w:line="276" w:lineRule="auto"/>
        <w:ind w:right="114"/>
        <w:contextualSpacing w:val="0"/>
        <w:rPr>
          <w:rFonts w:ascii="Times New Roman" w:eastAsia="Verdana" w:hAnsi="Times New Roman"/>
          <w:szCs w:val="20"/>
        </w:rPr>
      </w:pPr>
      <w:r>
        <w:rPr>
          <w:rFonts w:ascii="Times New Roman" w:eastAsia="Verdana" w:hAnsi="Times New Roman"/>
          <w:szCs w:val="20"/>
        </w:rPr>
        <w:t>R</w:t>
      </w:r>
      <w:r w:rsidR="005B541B" w:rsidRPr="00647BEA">
        <w:rPr>
          <w:rFonts w:ascii="Times New Roman" w:eastAsia="Verdana" w:hAnsi="Times New Roman"/>
          <w:szCs w:val="20"/>
        </w:rPr>
        <w:t xml:space="preserve">esolution authorities shall transmit the information for the MREL applicable as </w:t>
      </w:r>
      <w:r w:rsidR="009E6634" w:rsidRPr="00647BEA">
        <w:rPr>
          <w:rFonts w:ascii="Times New Roman" w:eastAsia="Verdana" w:hAnsi="Times New Roman"/>
          <w:szCs w:val="20"/>
        </w:rPr>
        <w:t xml:space="preserve">of </w:t>
      </w:r>
      <w:r w:rsidR="005B541B" w:rsidRPr="00647BEA">
        <w:rPr>
          <w:rFonts w:ascii="Times New Roman" w:eastAsia="Verdana" w:hAnsi="Times New Roman"/>
          <w:szCs w:val="20"/>
        </w:rPr>
        <w:t xml:space="preserve">1 </w:t>
      </w:r>
      <w:r w:rsidR="00D36138">
        <w:rPr>
          <w:rFonts w:ascii="Times New Roman" w:eastAsia="Verdana" w:hAnsi="Times New Roman"/>
          <w:szCs w:val="20"/>
        </w:rPr>
        <w:t>May</w:t>
      </w:r>
      <w:r w:rsidR="00D36138" w:rsidRPr="00647BEA">
        <w:rPr>
          <w:rFonts w:ascii="Times New Roman" w:eastAsia="Verdana" w:hAnsi="Times New Roman"/>
          <w:szCs w:val="20"/>
        </w:rPr>
        <w:t xml:space="preserve"> </w:t>
      </w:r>
      <w:r w:rsidR="005B541B" w:rsidRPr="00647BEA">
        <w:rPr>
          <w:rFonts w:ascii="Times New Roman" w:eastAsia="Verdana" w:hAnsi="Times New Roman"/>
          <w:szCs w:val="20"/>
        </w:rPr>
        <w:t xml:space="preserve">of each year by </w:t>
      </w:r>
      <w:r w:rsidR="00BE53DB">
        <w:rPr>
          <w:rFonts w:ascii="Times New Roman" w:eastAsia="Verdana" w:hAnsi="Times New Roman"/>
          <w:szCs w:val="20"/>
        </w:rPr>
        <w:t>31 May</w:t>
      </w:r>
      <w:r w:rsidR="005B541B" w:rsidRPr="00647BEA">
        <w:rPr>
          <w:rFonts w:ascii="Times New Roman" w:eastAsia="Verdana" w:hAnsi="Times New Roman"/>
          <w:szCs w:val="20"/>
        </w:rPr>
        <w:t>.</w:t>
      </w:r>
      <w:r w:rsidR="005B541B" w:rsidRPr="00647BEA">
        <w:rPr>
          <w:rFonts w:ascii="Times New Roman" w:eastAsia="Verdana" w:hAnsi="Times New Roman"/>
          <w:szCs w:val="20"/>
        </w:rPr>
        <w:tab/>
      </w:r>
    </w:p>
    <w:p w14:paraId="0E86C768" w14:textId="3628A8A5" w:rsidR="00857C68" w:rsidRPr="00647BEA" w:rsidRDefault="005B541B" w:rsidP="0007481F">
      <w:pPr>
        <w:pStyle w:val="ListParagraph"/>
        <w:widowControl w:val="0"/>
        <w:tabs>
          <w:tab w:val="left" w:pos="1397"/>
        </w:tabs>
        <w:spacing w:line="276" w:lineRule="auto"/>
        <w:ind w:right="114"/>
        <w:contextualSpacing w:val="0"/>
        <w:rPr>
          <w:rFonts w:ascii="Times New Roman" w:eastAsia="Verdana" w:hAnsi="Times New Roman"/>
          <w:szCs w:val="20"/>
        </w:rPr>
      </w:pPr>
      <w:r w:rsidRPr="00647BEA">
        <w:rPr>
          <w:rFonts w:ascii="Times New Roman" w:eastAsia="Verdana" w:hAnsi="Times New Roman"/>
          <w:szCs w:val="20"/>
        </w:rPr>
        <w:tab/>
      </w:r>
    </w:p>
    <w:p w14:paraId="3C872CAE" w14:textId="77777777" w:rsidR="005B541B" w:rsidRPr="00647BEA" w:rsidRDefault="005B541B" w:rsidP="00151801">
      <w:pPr>
        <w:pStyle w:val="BodyText1"/>
        <w:outlineLvl w:val="0"/>
        <w:rPr>
          <w:rFonts w:ascii="Times New Roman" w:hAnsi="Times New Roman"/>
          <w:b/>
          <w:sz w:val="24"/>
          <w:szCs w:val="24"/>
          <w:lang w:val="en-US"/>
        </w:rPr>
      </w:pPr>
    </w:p>
    <w:p w14:paraId="5ECAB2CF" w14:textId="77777777" w:rsidR="00180543" w:rsidRPr="00647BEA" w:rsidRDefault="00180543">
      <w:pPr>
        <w:rPr>
          <w:rFonts w:ascii="Times New Roman" w:hAnsi="Times New Roman"/>
          <w:b/>
          <w:sz w:val="24"/>
          <w:szCs w:val="24"/>
          <w:lang w:val="en-US"/>
        </w:rPr>
      </w:pPr>
      <w:r w:rsidRPr="00647BEA">
        <w:rPr>
          <w:rFonts w:ascii="Times New Roman" w:hAnsi="Times New Roman"/>
          <w:b/>
          <w:sz w:val="24"/>
          <w:szCs w:val="24"/>
          <w:lang w:val="en-US"/>
        </w:rPr>
        <w:br w:type="page"/>
      </w:r>
    </w:p>
    <w:p w14:paraId="7B2100D7" w14:textId="4A314256" w:rsidR="00857C68" w:rsidRPr="00647BEA" w:rsidRDefault="00857C68" w:rsidP="00151801">
      <w:pPr>
        <w:pStyle w:val="BodyText1"/>
        <w:outlineLvl w:val="0"/>
        <w:rPr>
          <w:rFonts w:ascii="Times New Roman" w:hAnsi="Times New Roman"/>
          <w:b/>
          <w:sz w:val="24"/>
          <w:szCs w:val="24"/>
          <w:lang w:val="en-US"/>
        </w:rPr>
      </w:pPr>
      <w:bookmarkStart w:id="19" w:name="_Toc43998052"/>
      <w:r w:rsidRPr="00647BEA">
        <w:rPr>
          <w:rFonts w:ascii="Times New Roman" w:hAnsi="Times New Roman"/>
          <w:b/>
          <w:sz w:val="24"/>
          <w:szCs w:val="24"/>
          <w:lang w:val="en-US"/>
        </w:rPr>
        <w:lastRenderedPageBreak/>
        <w:t>PART II:</w:t>
      </w:r>
      <w:r w:rsidR="00AA77C4" w:rsidRPr="00647BEA">
        <w:rPr>
          <w:rFonts w:ascii="Times New Roman" w:hAnsi="Times New Roman"/>
          <w:b/>
          <w:sz w:val="24"/>
          <w:szCs w:val="24"/>
          <w:lang w:val="en-US"/>
        </w:rPr>
        <w:t xml:space="preserve"> TEMPLATE RELATED INSTRUCTIONS</w:t>
      </w:r>
      <w:bookmarkEnd w:id="19"/>
      <w:r w:rsidR="00AA77C4" w:rsidRPr="00647BEA">
        <w:rPr>
          <w:rFonts w:ascii="Times New Roman" w:hAnsi="Times New Roman"/>
          <w:b/>
          <w:sz w:val="24"/>
          <w:szCs w:val="24"/>
          <w:lang w:val="en-US"/>
        </w:rPr>
        <w:t xml:space="preserve"> </w:t>
      </w:r>
    </w:p>
    <w:p w14:paraId="6F9FFA8F" w14:textId="45D31F18" w:rsidR="00D91BC3" w:rsidRPr="00647BEA" w:rsidRDefault="00D126F4" w:rsidP="006B2ED4">
      <w:pPr>
        <w:pStyle w:val="BodyText1"/>
        <w:numPr>
          <w:ilvl w:val="0"/>
          <w:numId w:val="25"/>
        </w:numPr>
        <w:spacing w:before="120" w:after="120" w:line="276" w:lineRule="auto"/>
        <w:outlineLvl w:val="0"/>
        <w:rPr>
          <w:rFonts w:ascii="Times New Roman" w:hAnsi="Times New Roman"/>
          <w:b/>
          <w:sz w:val="24"/>
          <w:szCs w:val="24"/>
          <w:lang w:val="en-US"/>
        </w:rPr>
      </w:pPr>
      <w:bookmarkStart w:id="20" w:name="_Toc43998053"/>
      <w:bookmarkEnd w:id="12"/>
      <w:bookmarkEnd w:id="16"/>
      <w:bookmarkEnd w:id="17"/>
      <w:r w:rsidRPr="00647BEA">
        <w:rPr>
          <w:rFonts w:ascii="Times New Roman" w:hAnsi="Times New Roman"/>
          <w:b/>
          <w:sz w:val="24"/>
          <w:szCs w:val="24"/>
          <w:lang w:val="en-US"/>
        </w:rPr>
        <w:t>M</w:t>
      </w:r>
      <w:r w:rsidR="006B2ED4" w:rsidRPr="00647BEA">
        <w:rPr>
          <w:rFonts w:ascii="Times New Roman" w:hAnsi="Times New Roman"/>
          <w:b/>
          <w:sz w:val="24"/>
          <w:szCs w:val="24"/>
          <w:lang w:val="en-US"/>
        </w:rPr>
        <w:t xml:space="preserve"> </w:t>
      </w:r>
      <w:r w:rsidR="00184138" w:rsidRPr="00647BEA">
        <w:rPr>
          <w:rFonts w:ascii="Times New Roman" w:hAnsi="Times New Roman"/>
          <w:b/>
          <w:sz w:val="24"/>
          <w:szCs w:val="24"/>
          <w:lang w:val="en-US"/>
        </w:rPr>
        <w:t>10</w:t>
      </w:r>
      <w:r w:rsidR="006B2ED4" w:rsidRPr="00647BEA">
        <w:rPr>
          <w:rFonts w:ascii="Times New Roman" w:hAnsi="Times New Roman"/>
          <w:b/>
          <w:sz w:val="24"/>
          <w:szCs w:val="24"/>
          <w:lang w:val="en-US"/>
        </w:rPr>
        <w:t xml:space="preserve">.00 </w:t>
      </w:r>
      <w:r w:rsidR="00B472D5" w:rsidRPr="00647BEA">
        <w:rPr>
          <w:rFonts w:ascii="Times New Roman" w:hAnsi="Times New Roman"/>
          <w:b/>
          <w:sz w:val="24"/>
          <w:szCs w:val="24"/>
          <w:lang w:val="en-US"/>
        </w:rPr>
        <w:t>–</w:t>
      </w:r>
      <w:r w:rsidR="006B2ED4" w:rsidRPr="00647BEA">
        <w:rPr>
          <w:rFonts w:ascii="Times New Roman" w:hAnsi="Times New Roman"/>
          <w:b/>
          <w:sz w:val="24"/>
          <w:szCs w:val="24"/>
          <w:lang w:val="en-US"/>
        </w:rPr>
        <w:t xml:space="preserve"> </w:t>
      </w:r>
      <w:r w:rsidR="00B472D5" w:rsidRPr="00647BEA">
        <w:rPr>
          <w:rFonts w:ascii="Times New Roman" w:hAnsi="Times New Roman"/>
          <w:b/>
          <w:sz w:val="24"/>
          <w:szCs w:val="24"/>
          <w:lang w:val="en-US"/>
        </w:rPr>
        <w:t xml:space="preserve">Reporting on MREL </w:t>
      </w:r>
      <w:r w:rsidR="006F41B3" w:rsidRPr="00647BEA">
        <w:rPr>
          <w:rFonts w:ascii="Times New Roman" w:hAnsi="Times New Roman"/>
          <w:b/>
          <w:sz w:val="24"/>
          <w:szCs w:val="24"/>
          <w:lang w:val="en-US"/>
        </w:rPr>
        <w:t>decision</w:t>
      </w:r>
      <w:r w:rsidR="00D8409A" w:rsidRPr="00647BEA">
        <w:rPr>
          <w:rFonts w:ascii="Times New Roman" w:hAnsi="Times New Roman"/>
          <w:b/>
          <w:sz w:val="24"/>
          <w:szCs w:val="24"/>
          <w:lang w:val="en-US"/>
        </w:rPr>
        <w:t>s</w:t>
      </w:r>
      <w:bookmarkEnd w:id="20"/>
    </w:p>
    <w:p w14:paraId="33BE8AC4" w14:textId="473EFDD6" w:rsidR="006B2ED4" w:rsidRPr="00647BEA" w:rsidRDefault="006B2ED4" w:rsidP="006B2ED4">
      <w:pPr>
        <w:pStyle w:val="BodyText1"/>
        <w:numPr>
          <w:ilvl w:val="1"/>
          <w:numId w:val="25"/>
        </w:numPr>
        <w:spacing w:before="120" w:after="120" w:line="276" w:lineRule="auto"/>
        <w:outlineLvl w:val="0"/>
        <w:rPr>
          <w:rFonts w:ascii="Times New Roman" w:hAnsi="Times New Roman"/>
          <w:sz w:val="24"/>
          <w:szCs w:val="24"/>
          <w:lang w:val="en-US"/>
        </w:rPr>
      </w:pPr>
      <w:bookmarkStart w:id="21" w:name="_Toc43998054"/>
      <w:r w:rsidRPr="00647BEA">
        <w:rPr>
          <w:rFonts w:ascii="Times New Roman" w:hAnsi="Times New Roman"/>
          <w:sz w:val="24"/>
        </w:rPr>
        <w:t>Instructions concerning specific columns</w:t>
      </w:r>
      <w:bookmarkEnd w:id="21"/>
    </w:p>
    <w:tbl>
      <w:tblPr>
        <w:tblW w:w="90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590"/>
      </w:tblGrid>
      <w:tr w:rsidR="00AE2798" w:rsidRPr="00647BEA" w14:paraId="7212213B" w14:textId="77777777" w:rsidTr="004A5973">
        <w:trPr>
          <w:trHeight w:val="304"/>
        </w:trPr>
        <w:tc>
          <w:tcPr>
            <w:tcW w:w="1418" w:type="dxa"/>
            <w:tcBorders>
              <w:top w:val="single" w:sz="4" w:space="0" w:color="auto"/>
              <w:left w:val="single" w:sz="4" w:space="0" w:color="auto"/>
              <w:bottom w:val="single" w:sz="4" w:space="0" w:color="auto"/>
              <w:right w:val="single" w:sz="4" w:space="0" w:color="auto"/>
            </w:tcBorders>
            <w:shd w:val="clear" w:color="auto" w:fill="E5E5E6" w:themeFill="accent2" w:themeFillTint="33"/>
          </w:tcPr>
          <w:p w14:paraId="1BD40238" w14:textId="0BC51613" w:rsidR="00AE2798" w:rsidRPr="0007481F" w:rsidRDefault="004D49B1" w:rsidP="00740184">
            <w:pPr>
              <w:pStyle w:val="TableParagraph"/>
              <w:spacing w:before="117" w:after="120"/>
              <w:ind w:left="102"/>
              <w:rPr>
                <w:rFonts w:ascii="Times New Roman" w:hAnsi="Times New Roman"/>
                <w:sz w:val="18"/>
                <w:szCs w:val="18"/>
              </w:rPr>
            </w:pPr>
            <w:bookmarkStart w:id="22" w:name="_Toc322687879"/>
            <w:bookmarkStart w:id="23" w:name="_Toc315961853"/>
            <w:r w:rsidRPr="0007481F">
              <w:rPr>
                <w:rFonts w:ascii="Times New Roman"/>
                <w:spacing w:val="-1"/>
                <w:sz w:val="18"/>
                <w:szCs w:val="18"/>
              </w:rPr>
              <w:t>Columns</w:t>
            </w:r>
          </w:p>
        </w:tc>
        <w:tc>
          <w:tcPr>
            <w:tcW w:w="7590" w:type="dxa"/>
            <w:tcBorders>
              <w:top w:val="single" w:sz="4" w:space="0" w:color="auto"/>
              <w:left w:val="single" w:sz="4" w:space="0" w:color="auto"/>
              <w:bottom w:val="single" w:sz="4" w:space="0" w:color="auto"/>
              <w:right w:val="single" w:sz="4" w:space="0" w:color="auto"/>
            </w:tcBorders>
            <w:shd w:val="clear" w:color="auto" w:fill="E5E5E6" w:themeFill="accent2" w:themeFillTint="33"/>
          </w:tcPr>
          <w:p w14:paraId="2F65DE69" w14:textId="77777777" w:rsidR="00AE2798" w:rsidRPr="0007481F" w:rsidRDefault="00AE2798" w:rsidP="00740184">
            <w:pPr>
              <w:pStyle w:val="TableParagraph"/>
              <w:spacing w:before="117" w:after="120"/>
              <w:ind w:left="102"/>
              <w:rPr>
                <w:rFonts w:ascii="Times New Roman" w:hAnsi="Times New Roman"/>
                <w:bCs/>
                <w:sz w:val="18"/>
                <w:szCs w:val="18"/>
                <w:u w:val="single"/>
              </w:rPr>
            </w:pPr>
            <w:r w:rsidRPr="0007481F">
              <w:rPr>
                <w:rFonts w:ascii="Times New Roman" w:hAnsi="Times New Roman"/>
                <w:sz w:val="18"/>
                <w:szCs w:val="18"/>
              </w:rPr>
              <w:t xml:space="preserve">Legal </w:t>
            </w:r>
            <w:r w:rsidRPr="0007481F">
              <w:rPr>
                <w:rFonts w:ascii="Times New Roman"/>
                <w:spacing w:val="-1"/>
                <w:sz w:val="18"/>
                <w:szCs w:val="18"/>
              </w:rPr>
              <w:t>references</w:t>
            </w:r>
            <w:r w:rsidRPr="0007481F">
              <w:rPr>
                <w:rFonts w:ascii="Times New Roman" w:hAnsi="Times New Roman"/>
                <w:sz w:val="18"/>
                <w:szCs w:val="18"/>
              </w:rPr>
              <w:t xml:space="preserve"> and instructions</w:t>
            </w:r>
          </w:p>
        </w:tc>
      </w:tr>
      <w:tr w:rsidR="0004155E" w:rsidRPr="00647BEA" w14:paraId="3D5FBF37" w14:textId="77777777" w:rsidTr="00FE0FF1">
        <w:trPr>
          <w:trHeight w:val="304"/>
        </w:trPr>
        <w:tc>
          <w:tcPr>
            <w:tcW w:w="1418" w:type="dxa"/>
          </w:tcPr>
          <w:p w14:paraId="51418464" w14:textId="7E9A51C0" w:rsidR="0004155E" w:rsidRPr="0007481F" w:rsidRDefault="0004155E" w:rsidP="007B3BAA">
            <w:pPr>
              <w:pStyle w:val="TableParagraph"/>
              <w:spacing w:before="118"/>
              <w:ind w:left="57" w:right="96"/>
              <w:jc w:val="both"/>
              <w:rPr>
                <w:rFonts w:ascii="Times New Roman"/>
                <w:sz w:val="20"/>
                <w:szCs w:val="20"/>
              </w:rPr>
            </w:pPr>
            <w:r w:rsidRPr="0007481F">
              <w:rPr>
                <w:rFonts w:ascii="Times New Roman"/>
                <w:sz w:val="20"/>
                <w:szCs w:val="20"/>
              </w:rPr>
              <w:t>0010</w:t>
            </w:r>
          </w:p>
        </w:tc>
        <w:tc>
          <w:tcPr>
            <w:tcW w:w="7590" w:type="dxa"/>
          </w:tcPr>
          <w:p w14:paraId="3A9B7BCF" w14:textId="19815BFF" w:rsidR="0004155E" w:rsidRPr="0007481F" w:rsidRDefault="004E5A1D" w:rsidP="0004155E">
            <w:pPr>
              <w:pStyle w:val="TableParagraph"/>
              <w:spacing w:before="120" w:after="120"/>
              <w:rPr>
                <w:rFonts w:ascii="Times New Roman" w:eastAsia="Times New Roman" w:hAnsi="Times New Roman" w:cs="Times New Roman"/>
                <w:sz w:val="20"/>
                <w:szCs w:val="20"/>
              </w:rPr>
            </w:pPr>
            <w:r w:rsidRPr="0007481F">
              <w:rPr>
                <w:rFonts w:ascii="Times New Roman"/>
                <w:b/>
                <w:sz w:val="20"/>
                <w:szCs w:val="20"/>
                <w:u w:val="thick" w:color="000000"/>
              </w:rPr>
              <w:t xml:space="preserve">ENTITY </w:t>
            </w:r>
            <w:r w:rsidR="0004155E" w:rsidRPr="0007481F">
              <w:rPr>
                <w:rFonts w:ascii="Times New Roman"/>
                <w:b/>
                <w:sz w:val="20"/>
                <w:szCs w:val="20"/>
                <w:u w:val="thick" w:color="000000"/>
              </w:rPr>
              <w:t xml:space="preserve">CODE </w:t>
            </w:r>
          </w:p>
          <w:p w14:paraId="79E98618" w14:textId="77777777" w:rsidR="0004155E" w:rsidRPr="0007481F" w:rsidRDefault="0004155E" w:rsidP="0004155E">
            <w:pPr>
              <w:pStyle w:val="TableParagraph"/>
              <w:ind w:left="102"/>
              <w:rPr>
                <w:rFonts w:ascii="Times New Roman" w:eastAsia="Times New Roman" w:hAnsi="Times New Roman" w:cs="Times New Roman"/>
                <w:sz w:val="20"/>
                <w:szCs w:val="20"/>
              </w:rPr>
            </w:pPr>
          </w:p>
          <w:p w14:paraId="7061FB66" w14:textId="3EB6F6DB" w:rsidR="004E5A1D" w:rsidRPr="0007481F" w:rsidRDefault="0004155E" w:rsidP="00BD09D7">
            <w:pPr>
              <w:pStyle w:val="TableParagraph"/>
              <w:jc w:val="both"/>
              <w:rPr>
                <w:rFonts w:ascii="Times New Roman" w:eastAsia="Times New Roman" w:hAnsi="Times New Roman" w:cs="Times New Roman"/>
                <w:sz w:val="20"/>
                <w:szCs w:val="20"/>
              </w:rPr>
            </w:pPr>
            <w:r w:rsidRPr="0007481F">
              <w:rPr>
                <w:rFonts w:ascii="Times New Roman" w:eastAsia="Times New Roman" w:hAnsi="Times New Roman" w:cs="Times New Roman"/>
                <w:sz w:val="20"/>
                <w:szCs w:val="20"/>
              </w:rPr>
              <w:t>Code of the entity</w:t>
            </w:r>
            <w:r w:rsidR="004E5A1D" w:rsidRPr="0007481F">
              <w:rPr>
                <w:rFonts w:ascii="Times New Roman" w:eastAsia="Times New Roman" w:hAnsi="Times New Roman" w:cs="Times New Roman"/>
                <w:sz w:val="20"/>
                <w:szCs w:val="20"/>
              </w:rPr>
              <w:t xml:space="preserve"> for which is set the MREL decision</w:t>
            </w:r>
            <w:r w:rsidRPr="0007481F">
              <w:rPr>
                <w:rFonts w:ascii="Times New Roman" w:eastAsia="Times New Roman" w:hAnsi="Times New Roman" w:cs="Times New Roman"/>
                <w:sz w:val="20"/>
                <w:szCs w:val="20"/>
              </w:rPr>
              <w:t xml:space="preserve">. For institutions the code shall be the 20-digit, alphanumeric LEI code. </w:t>
            </w:r>
            <w:r w:rsidR="004E5A1D" w:rsidRPr="0007481F">
              <w:rPr>
                <w:rFonts w:ascii="Times New Roman" w:eastAsia="Times New Roman" w:hAnsi="Times New Roman" w:cs="Times New Roman"/>
                <w:sz w:val="20"/>
                <w:szCs w:val="20"/>
              </w:rPr>
              <w:t>For other entities the code shall be the 20-digit, alphanumeric LEI code, or if not available a code under a uniform codification applicable in the Union, or if not available a national code.</w:t>
            </w:r>
          </w:p>
          <w:p w14:paraId="79F665F9" w14:textId="094CB577" w:rsidR="004E5A1D" w:rsidRPr="0007481F" w:rsidRDefault="004E5A1D" w:rsidP="00BD09D7">
            <w:pPr>
              <w:pStyle w:val="TableParagraph"/>
              <w:jc w:val="both"/>
              <w:rPr>
                <w:rFonts w:ascii="Times New Roman" w:eastAsia="Times New Roman" w:hAnsi="Times New Roman" w:cs="Times New Roman"/>
                <w:sz w:val="20"/>
                <w:szCs w:val="20"/>
              </w:rPr>
            </w:pPr>
            <w:r w:rsidRPr="0007481F">
              <w:rPr>
                <w:rFonts w:ascii="Times New Roman" w:eastAsia="Times New Roman" w:hAnsi="Times New Roman" w:cs="Times New Roman"/>
                <w:sz w:val="20"/>
                <w:szCs w:val="20"/>
              </w:rPr>
              <w:t xml:space="preserve">The code shall be consistent with the code reported for the same institution under the </w:t>
            </w:r>
            <w:r w:rsidR="00560F2D">
              <w:rPr>
                <w:rFonts w:ascii="Times New Roman" w:eastAsia="Times New Roman" w:hAnsi="Times New Roman" w:cs="Times New Roman"/>
                <w:sz w:val="20"/>
                <w:szCs w:val="20"/>
              </w:rPr>
              <w:t>Reporting Regulation (Commission Implementing Regulation</w:t>
            </w:r>
            <w:r w:rsidRPr="0007481F">
              <w:rPr>
                <w:rFonts w:ascii="Times New Roman" w:eastAsia="Times New Roman" w:hAnsi="Times New Roman" w:cs="Times New Roman"/>
                <w:sz w:val="20"/>
                <w:szCs w:val="20"/>
              </w:rPr>
              <w:t xml:space="preserve">2018/1624). The code shall always have a value. This code shall be the unique identifier for each </w:t>
            </w:r>
            <w:r w:rsidR="004D5DAD">
              <w:rPr>
                <w:rFonts w:ascii="Times New Roman" w:eastAsia="Times New Roman" w:hAnsi="Times New Roman" w:cs="Times New Roman"/>
                <w:sz w:val="20"/>
                <w:szCs w:val="20"/>
              </w:rPr>
              <w:t>column</w:t>
            </w:r>
            <w:r w:rsidRPr="0007481F">
              <w:rPr>
                <w:rFonts w:ascii="Times New Roman" w:eastAsia="Times New Roman" w:hAnsi="Times New Roman" w:cs="Times New Roman"/>
                <w:sz w:val="20"/>
                <w:szCs w:val="20"/>
              </w:rPr>
              <w:t xml:space="preserve"> for the relevant entity. </w:t>
            </w:r>
          </w:p>
          <w:p w14:paraId="5980CDB0" w14:textId="4CE460CA" w:rsidR="0004155E" w:rsidRPr="0007481F" w:rsidRDefault="0004155E" w:rsidP="0004155E">
            <w:pPr>
              <w:pStyle w:val="TableParagraph"/>
              <w:spacing w:before="120" w:after="120"/>
              <w:rPr>
                <w:rFonts w:ascii="Times New Roman"/>
                <w:b/>
                <w:sz w:val="20"/>
                <w:szCs w:val="20"/>
                <w:u w:val="thick" w:color="000000"/>
              </w:rPr>
            </w:pPr>
          </w:p>
        </w:tc>
      </w:tr>
      <w:tr w:rsidR="003A5275" w:rsidRPr="00647BEA" w14:paraId="584F4DB0" w14:textId="77777777" w:rsidTr="00FE0FF1">
        <w:trPr>
          <w:trHeight w:val="304"/>
        </w:trPr>
        <w:tc>
          <w:tcPr>
            <w:tcW w:w="1418" w:type="dxa"/>
          </w:tcPr>
          <w:p w14:paraId="718FB883" w14:textId="0F341048" w:rsidR="003A5275" w:rsidRPr="0007481F" w:rsidRDefault="00F927F8" w:rsidP="00F927F8">
            <w:pPr>
              <w:pStyle w:val="TableParagraph"/>
              <w:spacing w:before="118"/>
              <w:ind w:left="57" w:right="96"/>
              <w:jc w:val="both"/>
              <w:rPr>
                <w:rFonts w:ascii="Times New Roman" w:eastAsia="Times New Roman" w:hAnsi="Times New Roman" w:cs="Times New Roman"/>
                <w:sz w:val="20"/>
                <w:szCs w:val="20"/>
              </w:rPr>
            </w:pPr>
            <w:r w:rsidRPr="0007481F">
              <w:rPr>
                <w:rFonts w:ascii="Times New Roman"/>
                <w:sz w:val="20"/>
                <w:szCs w:val="20"/>
              </w:rPr>
              <w:t>0020</w:t>
            </w:r>
          </w:p>
        </w:tc>
        <w:tc>
          <w:tcPr>
            <w:tcW w:w="7590" w:type="dxa"/>
          </w:tcPr>
          <w:p w14:paraId="750C8DE9" w14:textId="75713BDE" w:rsidR="003A5275" w:rsidRPr="0007481F" w:rsidRDefault="004E5A1D" w:rsidP="00184138">
            <w:pPr>
              <w:pStyle w:val="TableParagraph"/>
              <w:spacing w:before="120" w:after="120"/>
              <w:rPr>
                <w:rFonts w:ascii="Times New Roman" w:eastAsia="Times New Roman" w:hAnsi="Times New Roman" w:cs="Times New Roman"/>
                <w:sz w:val="20"/>
                <w:szCs w:val="20"/>
              </w:rPr>
            </w:pPr>
            <w:r w:rsidRPr="0007481F">
              <w:rPr>
                <w:rFonts w:ascii="Times New Roman"/>
                <w:b/>
                <w:sz w:val="20"/>
                <w:szCs w:val="20"/>
                <w:u w:val="thick" w:color="000000"/>
              </w:rPr>
              <w:t xml:space="preserve">RESOLUTION ENTITY </w:t>
            </w:r>
            <w:r w:rsidR="00875A3C" w:rsidRPr="0007481F">
              <w:rPr>
                <w:rFonts w:ascii="Times New Roman"/>
                <w:b/>
                <w:sz w:val="20"/>
                <w:szCs w:val="20"/>
                <w:u w:val="thick" w:color="000000"/>
              </w:rPr>
              <w:t>CODE</w:t>
            </w:r>
            <w:r w:rsidR="00C9604E" w:rsidRPr="0007481F">
              <w:rPr>
                <w:rFonts w:ascii="Times New Roman"/>
                <w:b/>
                <w:sz w:val="20"/>
                <w:szCs w:val="20"/>
                <w:u w:val="thick" w:color="000000"/>
              </w:rPr>
              <w:t xml:space="preserve"> </w:t>
            </w:r>
            <w:r w:rsidR="0004155E" w:rsidRPr="0007481F">
              <w:rPr>
                <w:rFonts w:ascii="Times New Roman"/>
                <w:b/>
                <w:sz w:val="20"/>
                <w:szCs w:val="20"/>
                <w:u w:val="thick" w:color="000000"/>
              </w:rPr>
              <w:t xml:space="preserve"> </w:t>
            </w:r>
          </w:p>
          <w:p w14:paraId="7753F77A" w14:textId="77777777" w:rsidR="00CD3787" w:rsidRPr="0007481F" w:rsidRDefault="00CD3787" w:rsidP="003A5275">
            <w:pPr>
              <w:pStyle w:val="TableParagraph"/>
              <w:ind w:left="102"/>
              <w:rPr>
                <w:rFonts w:ascii="Times New Roman" w:eastAsia="Times New Roman" w:hAnsi="Times New Roman" w:cs="Times New Roman"/>
                <w:sz w:val="20"/>
                <w:szCs w:val="20"/>
              </w:rPr>
            </w:pPr>
          </w:p>
          <w:p w14:paraId="43B85540" w14:textId="69007EAD" w:rsidR="00875A3C" w:rsidRPr="0007481F" w:rsidRDefault="00875A3C" w:rsidP="00875A3C">
            <w:pPr>
              <w:pStyle w:val="TableParagraph"/>
              <w:rPr>
                <w:rFonts w:ascii="Times New Roman" w:eastAsia="Times New Roman" w:hAnsi="Times New Roman" w:cs="Times New Roman"/>
                <w:sz w:val="20"/>
                <w:szCs w:val="20"/>
              </w:rPr>
            </w:pPr>
            <w:r w:rsidRPr="0007481F">
              <w:rPr>
                <w:rFonts w:ascii="Times New Roman" w:eastAsia="Times New Roman" w:hAnsi="Times New Roman" w:cs="Times New Roman"/>
                <w:sz w:val="20"/>
                <w:szCs w:val="20"/>
              </w:rPr>
              <w:t xml:space="preserve">Code of the </w:t>
            </w:r>
            <w:r w:rsidR="004E5A1D" w:rsidRPr="0007481F">
              <w:rPr>
                <w:rFonts w:ascii="Times New Roman" w:eastAsia="Times New Roman" w:hAnsi="Times New Roman" w:cs="Times New Roman"/>
                <w:sz w:val="20"/>
                <w:szCs w:val="20"/>
              </w:rPr>
              <w:t xml:space="preserve">resolution </w:t>
            </w:r>
            <w:r w:rsidRPr="0007481F">
              <w:rPr>
                <w:rFonts w:ascii="Times New Roman" w:eastAsia="Times New Roman" w:hAnsi="Times New Roman" w:cs="Times New Roman"/>
                <w:sz w:val="20"/>
                <w:szCs w:val="20"/>
              </w:rPr>
              <w:t>entity</w:t>
            </w:r>
            <w:r w:rsidR="00560F2D">
              <w:rPr>
                <w:rFonts w:ascii="Times New Roman" w:eastAsia="Times New Roman" w:hAnsi="Times New Roman" w:cs="Times New Roman"/>
                <w:sz w:val="20"/>
                <w:szCs w:val="20"/>
              </w:rPr>
              <w:t xml:space="preserve"> to which relates the entity</w:t>
            </w:r>
            <w:r w:rsidRPr="0007481F">
              <w:rPr>
                <w:rFonts w:ascii="Times New Roman" w:eastAsia="Times New Roman" w:hAnsi="Times New Roman" w:cs="Times New Roman"/>
                <w:sz w:val="20"/>
                <w:szCs w:val="20"/>
              </w:rPr>
              <w:t xml:space="preserve">. </w:t>
            </w:r>
            <w:r w:rsidR="004E5A1D" w:rsidRPr="0007481F">
              <w:rPr>
                <w:rFonts w:ascii="Times New Roman" w:eastAsia="Times New Roman" w:hAnsi="Times New Roman" w:cs="Times New Roman"/>
                <w:sz w:val="20"/>
                <w:szCs w:val="20"/>
              </w:rPr>
              <w:t xml:space="preserve">This code shall be the same as the previous column in case it is a group decision. </w:t>
            </w:r>
            <w:r w:rsidRPr="0007481F">
              <w:rPr>
                <w:rFonts w:ascii="Times New Roman" w:eastAsia="Times New Roman" w:hAnsi="Times New Roman" w:cs="Times New Roman"/>
                <w:sz w:val="20"/>
                <w:szCs w:val="20"/>
              </w:rPr>
              <w:t>For institutions the code shall be the 20-digit, alphanumeric LEI code. For other entities the code shall be the 20-digit, alphanumeric LEI code, or if not available a code under a uniform codification applicable in the Union, or if not available a national code.</w:t>
            </w:r>
          </w:p>
          <w:p w14:paraId="541D32E9" w14:textId="5EDA41D6" w:rsidR="00F0112F" w:rsidRPr="0007481F" w:rsidRDefault="00875A3C" w:rsidP="00836D1D">
            <w:pPr>
              <w:pStyle w:val="TableParagraph"/>
              <w:rPr>
                <w:rFonts w:ascii="Times New Roman" w:eastAsia="Times New Roman" w:hAnsi="Times New Roman" w:cs="Times New Roman"/>
                <w:sz w:val="20"/>
                <w:szCs w:val="20"/>
              </w:rPr>
            </w:pPr>
            <w:r w:rsidRPr="0007481F">
              <w:rPr>
                <w:rFonts w:ascii="Times New Roman" w:eastAsia="Times New Roman" w:hAnsi="Times New Roman" w:cs="Times New Roman"/>
                <w:sz w:val="20"/>
                <w:szCs w:val="20"/>
              </w:rPr>
              <w:t xml:space="preserve">The code shall be consistent with the code reported for the same institution under the </w:t>
            </w:r>
            <w:r w:rsidR="00560F2D">
              <w:rPr>
                <w:rFonts w:ascii="Times New Roman" w:eastAsia="Times New Roman" w:hAnsi="Times New Roman" w:cs="Times New Roman"/>
                <w:sz w:val="20"/>
                <w:szCs w:val="20"/>
              </w:rPr>
              <w:t>Reporting Regulation (Commission Implementing Regulation 2018/1624</w:t>
            </w:r>
            <w:r w:rsidRPr="0007481F">
              <w:rPr>
                <w:rFonts w:ascii="Times New Roman" w:eastAsia="Times New Roman" w:hAnsi="Times New Roman" w:cs="Times New Roman"/>
                <w:sz w:val="20"/>
                <w:szCs w:val="20"/>
              </w:rPr>
              <w:t>.</w:t>
            </w:r>
            <w:r w:rsidR="004E5A1D" w:rsidRPr="0007481F">
              <w:rPr>
                <w:rFonts w:ascii="Times New Roman" w:eastAsia="Times New Roman" w:hAnsi="Times New Roman" w:cs="Times New Roman"/>
                <w:sz w:val="20"/>
                <w:szCs w:val="20"/>
              </w:rPr>
              <w:t xml:space="preserve"> </w:t>
            </w:r>
          </w:p>
          <w:p w14:paraId="714AA956" w14:textId="78416F97" w:rsidR="00836D1D" w:rsidRPr="0007481F" w:rsidRDefault="00836D1D" w:rsidP="00836D1D">
            <w:pPr>
              <w:pStyle w:val="TableParagraph"/>
              <w:rPr>
                <w:rFonts w:ascii="Times New Roman" w:eastAsia="Times New Roman" w:hAnsi="Times New Roman" w:cs="Times New Roman"/>
                <w:sz w:val="20"/>
                <w:szCs w:val="20"/>
              </w:rPr>
            </w:pPr>
          </w:p>
        </w:tc>
      </w:tr>
      <w:tr w:rsidR="003A5275" w:rsidRPr="00647BEA" w14:paraId="5A08E15D" w14:textId="77777777" w:rsidTr="00FE0FF1">
        <w:trPr>
          <w:trHeight w:val="304"/>
        </w:trPr>
        <w:tc>
          <w:tcPr>
            <w:tcW w:w="1418" w:type="dxa"/>
          </w:tcPr>
          <w:p w14:paraId="22E26C9A" w14:textId="5B614A55" w:rsidR="003A5275" w:rsidRPr="0007481F" w:rsidRDefault="00F927F8" w:rsidP="00F927F8">
            <w:pPr>
              <w:pStyle w:val="TableParagraph"/>
              <w:spacing w:before="118"/>
              <w:ind w:left="57" w:right="96"/>
              <w:jc w:val="both"/>
              <w:rPr>
                <w:rFonts w:ascii="Times New Roman" w:eastAsia="Times New Roman" w:hAnsi="Times New Roman" w:cs="Times New Roman"/>
                <w:sz w:val="20"/>
                <w:szCs w:val="20"/>
              </w:rPr>
            </w:pPr>
            <w:r w:rsidRPr="0007481F">
              <w:rPr>
                <w:rFonts w:ascii="Times New Roman" w:eastAsia="Times New Roman" w:hAnsi="Times New Roman" w:cs="Times New Roman"/>
                <w:sz w:val="20"/>
                <w:szCs w:val="20"/>
              </w:rPr>
              <w:t>0030</w:t>
            </w:r>
          </w:p>
        </w:tc>
        <w:tc>
          <w:tcPr>
            <w:tcW w:w="7590" w:type="dxa"/>
          </w:tcPr>
          <w:p w14:paraId="3F459C1B" w14:textId="60BF5FB6" w:rsidR="004A5973" w:rsidRPr="0007481F" w:rsidRDefault="00184138" w:rsidP="00184138">
            <w:pPr>
              <w:pStyle w:val="TableParagraph"/>
              <w:spacing w:before="120" w:after="120"/>
              <w:rPr>
                <w:rFonts w:ascii="Times New Roman"/>
                <w:b/>
                <w:sz w:val="20"/>
                <w:szCs w:val="20"/>
                <w:u w:val="thick" w:color="000000"/>
              </w:rPr>
            </w:pPr>
            <w:r w:rsidRPr="0007481F">
              <w:rPr>
                <w:rFonts w:ascii="Times New Roman"/>
                <w:b/>
                <w:sz w:val="20"/>
                <w:szCs w:val="20"/>
                <w:u w:val="thick" w:color="000000"/>
              </w:rPr>
              <w:t xml:space="preserve">CONSOLIDATION </w:t>
            </w:r>
            <w:r w:rsidR="0050447B" w:rsidRPr="0007481F">
              <w:rPr>
                <w:rFonts w:ascii="Times New Roman"/>
                <w:b/>
                <w:sz w:val="20"/>
                <w:szCs w:val="20"/>
                <w:u w:val="thick" w:color="000000"/>
              </w:rPr>
              <w:t>PERIMETER</w:t>
            </w:r>
          </w:p>
          <w:p w14:paraId="7DF73622" w14:textId="77777777" w:rsidR="00DD0441" w:rsidRPr="0007481F" w:rsidRDefault="00DD0441" w:rsidP="00DD0441">
            <w:pPr>
              <w:pStyle w:val="TableParagraph"/>
              <w:rPr>
                <w:rFonts w:ascii="Times New Roman" w:eastAsia="Times New Roman" w:hAnsi="Times New Roman" w:cs="Times New Roman"/>
                <w:sz w:val="20"/>
                <w:szCs w:val="20"/>
              </w:rPr>
            </w:pPr>
          </w:p>
          <w:p w14:paraId="795C566C" w14:textId="7D9CD97B" w:rsidR="00DD0441" w:rsidRPr="0007481F" w:rsidRDefault="008B36A5" w:rsidP="00DD0441">
            <w:pPr>
              <w:pStyle w:val="TableParagraph"/>
              <w:rPr>
                <w:rFonts w:ascii="Times New Roman" w:eastAsia="Times New Roman" w:hAnsi="Times New Roman" w:cs="Times New Roman"/>
                <w:sz w:val="20"/>
                <w:szCs w:val="20"/>
              </w:rPr>
            </w:pPr>
            <w:r w:rsidRPr="0007481F">
              <w:rPr>
                <w:rFonts w:ascii="Times New Roman" w:eastAsia="Times New Roman" w:hAnsi="Times New Roman" w:cs="Times New Roman"/>
                <w:sz w:val="20"/>
                <w:szCs w:val="20"/>
              </w:rPr>
              <w:t>Reporting authorities</w:t>
            </w:r>
            <w:r w:rsidR="00DD0441" w:rsidRPr="0007481F">
              <w:rPr>
                <w:rFonts w:ascii="Times New Roman" w:eastAsia="Times New Roman" w:hAnsi="Times New Roman" w:cs="Times New Roman"/>
                <w:sz w:val="20"/>
                <w:szCs w:val="20"/>
              </w:rPr>
              <w:t xml:space="preserve"> shall report one of the following:</w:t>
            </w:r>
          </w:p>
          <w:p w14:paraId="79D1BBC7" w14:textId="2C620D67" w:rsidR="00184138" w:rsidRPr="0007481F" w:rsidRDefault="00493086" w:rsidP="00184138">
            <w:pPr>
              <w:pStyle w:val="TableParagraph"/>
              <w:numPr>
                <w:ilvl w:val="0"/>
                <w:numId w:val="40"/>
              </w:numPr>
              <w:spacing w:before="120" w:after="120"/>
              <w:rPr>
                <w:rFonts w:ascii="Times New Roman" w:hAnsi="Times New Roman"/>
                <w:sz w:val="20"/>
                <w:szCs w:val="20"/>
                <w:u w:color="000000"/>
              </w:rPr>
            </w:pPr>
            <w:r w:rsidRPr="0007481F">
              <w:rPr>
                <w:rFonts w:ascii="Times New Roman" w:hAnsi="Times New Roman"/>
                <w:sz w:val="20"/>
                <w:szCs w:val="20"/>
                <w:u w:color="000000"/>
              </w:rPr>
              <w:t xml:space="preserve">Resolution group </w:t>
            </w:r>
          </w:p>
          <w:p w14:paraId="02871F5B" w14:textId="2CDB6602" w:rsidR="00184138" w:rsidRPr="0007481F" w:rsidRDefault="00184138" w:rsidP="00184138">
            <w:pPr>
              <w:pStyle w:val="TableParagraph"/>
              <w:numPr>
                <w:ilvl w:val="0"/>
                <w:numId w:val="40"/>
              </w:numPr>
              <w:spacing w:before="120" w:after="120"/>
              <w:rPr>
                <w:rFonts w:ascii="Times New Roman" w:hAnsi="Times New Roman"/>
                <w:sz w:val="20"/>
                <w:szCs w:val="20"/>
                <w:u w:color="000000"/>
              </w:rPr>
            </w:pPr>
            <w:r w:rsidRPr="0007481F">
              <w:rPr>
                <w:rFonts w:ascii="Times New Roman" w:hAnsi="Times New Roman"/>
                <w:sz w:val="20"/>
                <w:szCs w:val="20"/>
                <w:u w:color="000000"/>
              </w:rPr>
              <w:t xml:space="preserve">Individual </w:t>
            </w:r>
          </w:p>
          <w:p w14:paraId="514B0A87" w14:textId="77777777" w:rsidR="00C166BD" w:rsidRPr="0007481F" w:rsidRDefault="00C166BD" w:rsidP="003022BA">
            <w:pPr>
              <w:pStyle w:val="TableParagraph"/>
              <w:ind w:left="102" w:right="99"/>
              <w:rPr>
                <w:rFonts w:ascii="Times New Roman" w:eastAsia="Times New Roman" w:hAnsi="Times New Roman" w:cs="Times New Roman"/>
                <w:sz w:val="20"/>
                <w:szCs w:val="20"/>
              </w:rPr>
            </w:pPr>
          </w:p>
          <w:p w14:paraId="69BB85CC" w14:textId="1CBB1CC2" w:rsidR="00CD3787" w:rsidRPr="0007481F" w:rsidRDefault="00CD3787" w:rsidP="003022BA">
            <w:pPr>
              <w:pStyle w:val="TableParagraph"/>
              <w:ind w:left="102" w:right="99"/>
              <w:rPr>
                <w:rFonts w:ascii="Times New Roman" w:eastAsia="Times New Roman" w:hAnsi="Times New Roman" w:cs="Times New Roman"/>
                <w:sz w:val="20"/>
                <w:szCs w:val="20"/>
              </w:rPr>
            </w:pPr>
          </w:p>
        </w:tc>
      </w:tr>
      <w:bookmarkEnd w:id="22"/>
      <w:bookmarkEnd w:id="23"/>
      <w:tr w:rsidR="00463689" w:rsidRPr="00647BEA" w14:paraId="5D2B6378" w14:textId="77777777" w:rsidTr="00FE0FF1">
        <w:trPr>
          <w:trHeight w:val="304"/>
        </w:trPr>
        <w:tc>
          <w:tcPr>
            <w:tcW w:w="1418" w:type="dxa"/>
          </w:tcPr>
          <w:p w14:paraId="314F205A" w14:textId="729BD9B8" w:rsidR="00463689" w:rsidRPr="0007481F" w:rsidRDefault="00F927F8" w:rsidP="00F927F8">
            <w:pPr>
              <w:pStyle w:val="TableParagraph"/>
              <w:spacing w:before="118"/>
              <w:ind w:left="57" w:right="96"/>
              <w:jc w:val="both"/>
              <w:rPr>
                <w:rFonts w:ascii="Times New Roman" w:eastAsia="Times New Roman" w:hAnsi="Times New Roman" w:cs="Times New Roman"/>
                <w:sz w:val="20"/>
                <w:szCs w:val="20"/>
              </w:rPr>
            </w:pPr>
            <w:r w:rsidRPr="0007481F">
              <w:rPr>
                <w:rFonts w:ascii="Times New Roman" w:eastAsia="Times New Roman" w:hAnsi="Times New Roman" w:cs="Times New Roman"/>
                <w:sz w:val="20"/>
                <w:szCs w:val="20"/>
              </w:rPr>
              <w:t>0040</w:t>
            </w:r>
          </w:p>
        </w:tc>
        <w:tc>
          <w:tcPr>
            <w:tcW w:w="7590" w:type="dxa"/>
          </w:tcPr>
          <w:p w14:paraId="131E5E97" w14:textId="77777777" w:rsidR="00463689" w:rsidRPr="0007481F" w:rsidRDefault="00463689" w:rsidP="00463689">
            <w:pPr>
              <w:pStyle w:val="TableParagraph"/>
              <w:spacing w:before="120" w:after="120"/>
              <w:rPr>
                <w:rFonts w:ascii="Times New Roman"/>
                <w:b/>
                <w:sz w:val="20"/>
                <w:szCs w:val="20"/>
                <w:u w:val="thick" w:color="000000"/>
              </w:rPr>
            </w:pPr>
            <w:r w:rsidRPr="0007481F">
              <w:rPr>
                <w:rFonts w:ascii="Times New Roman"/>
                <w:b/>
                <w:sz w:val="20"/>
                <w:szCs w:val="20"/>
                <w:u w:val="thick" w:color="000000"/>
              </w:rPr>
              <w:t>TYPE OF INSTITUTION</w:t>
            </w:r>
          </w:p>
          <w:p w14:paraId="0F1F7158" w14:textId="77777777" w:rsidR="00463689" w:rsidRPr="0007481F" w:rsidRDefault="00463689" w:rsidP="00463689">
            <w:pPr>
              <w:pStyle w:val="TableParagraph"/>
              <w:spacing w:before="120" w:after="120"/>
              <w:rPr>
                <w:rFonts w:ascii="Times New Roman"/>
                <w:b/>
                <w:sz w:val="20"/>
                <w:szCs w:val="20"/>
                <w:u w:val="thick" w:color="000000"/>
              </w:rPr>
            </w:pPr>
          </w:p>
          <w:p w14:paraId="444BF012" w14:textId="668B1AD6" w:rsidR="00463689" w:rsidRPr="0007481F" w:rsidRDefault="00463689" w:rsidP="00463689">
            <w:pPr>
              <w:pStyle w:val="TableParagraph"/>
              <w:rPr>
                <w:rFonts w:ascii="Times New Roman" w:eastAsia="Times New Roman" w:hAnsi="Times New Roman" w:cs="Times New Roman"/>
                <w:sz w:val="20"/>
                <w:szCs w:val="20"/>
              </w:rPr>
            </w:pPr>
            <w:r w:rsidRPr="0007481F">
              <w:rPr>
                <w:rFonts w:ascii="Times New Roman" w:eastAsia="Times New Roman" w:hAnsi="Times New Roman" w:cs="Times New Roman"/>
                <w:sz w:val="20"/>
                <w:szCs w:val="20"/>
              </w:rPr>
              <w:t>Reporting authorities shall report one of the following:</w:t>
            </w:r>
          </w:p>
          <w:p w14:paraId="3045B7BC" w14:textId="6B19CA77" w:rsidR="00463689" w:rsidRPr="0007481F" w:rsidRDefault="00463689" w:rsidP="00463689">
            <w:pPr>
              <w:pStyle w:val="TableParagraph"/>
              <w:numPr>
                <w:ilvl w:val="0"/>
                <w:numId w:val="40"/>
              </w:numPr>
              <w:spacing w:before="120" w:after="120"/>
              <w:rPr>
                <w:rFonts w:ascii="Times New Roman" w:hAnsi="Times New Roman"/>
                <w:sz w:val="20"/>
                <w:szCs w:val="20"/>
                <w:u w:color="000000"/>
              </w:rPr>
            </w:pPr>
            <w:r w:rsidRPr="0007481F">
              <w:rPr>
                <w:rFonts w:ascii="Times New Roman" w:hAnsi="Times New Roman"/>
                <w:sz w:val="20"/>
                <w:szCs w:val="20"/>
                <w:u w:color="000000"/>
              </w:rPr>
              <w:t>GSII</w:t>
            </w:r>
            <w:r w:rsidR="003D3D43">
              <w:rPr>
                <w:rFonts w:ascii="Times New Roman" w:hAnsi="Times New Roman"/>
                <w:sz w:val="20"/>
                <w:szCs w:val="20"/>
                <w:u w:color="000000"/>
              </w:rPr>
              <w:t xml:space="preserve"> or resolution group as part of a GSII</w:t>
            </w:r>
            <w:r w:rsidR="0031071E" w:rsidRPr="0007481F">
              <w:rPr>
                <w:rFonts w:ascii="Times New Roman" w:hAnsi="Times New Roman"/>
                <w:sz w:val="20"/>
                <w:szCs w:val="20"/>
                <w:u w:color="000000"/>
              </w:rPr>
              <w:t xml:space="preserve">: </w:t>
            </w:r>
            <w:r w:rsidR="000E7CCE" w:rsidRPr="0007481F">
              <w:rPr>
                <w:rFonts w:ascii="Times New Roman" w:hAnsi="Times New Roman"/>
                <w:sz w:val="20"/>
                <w:szCs w:val="20"/>
                <w:u w:color="000000"/>
              </w:rPr>
              <w:t>as defined in point (133) of Art. 4(1) of Regulation (EU) No. 575/2013</w:t>
            </w:r>
          </w:p>
          <w:p w14:paraId="7DA66EED" w14:textId="4D0079F9" w:rsidR="00463689" w:rsidRPr="0007481F" w:rsidRDefault="00463689" w:rsidP="00463689">
            <w:pPr>
              <w:pStyle w:val="TableParagraph"/>
              <w:numPr>
                <w:ilvl w:val="0"/>
                <w:numId w:val="40"/>
              </w:numPr>
              <w:spacing w:before="120" w:after="120"/>
              <w:rPr>
                <w:rFonts w:ascii="Times New Roman" w:hAnsi="Times New Roman"/>
                <w:sz w:val="20"/>
                <w:szCs w:val="20"/>
                <w:u w:color="000000"/>
              </w:rPr>
            </w:pPr>
            <w:r w:rsidRPr="0007481F">
              <w:rPr>
                <w:rFonts w:ascii="Times New Roman" w:hAnsi="Times New Roman"/>
                <w:sz w:val="20"/>
                <w:szCs w:val="20"/>
                <w:u w:color="000000"/>
              </w:rPr>
              <w:t>Top tier</w:t>
            </w:r>
            <w:r w:rsidR="000E7CCE" w:rsidRPr="0007481F">
              <w:rPr>
                <w:rFonts w:ascii="Times New Roman" w:hAnsi="Times New Roman"/>
                <w:sz w:val="20"/>
                <w:szCs w:val="20"/>
                <w:u w:color="000000"/>
              </w:rPr>
              <w:t xml:space="preserve">: </w:t>
            </w:r>
            <w:r w:rsidR="00E82B05" w:rsidRPr="0007481F">
              <w:rPr>
                <w:rFonts w:ascii="Times New Roman" w:hAnsi="Times New Roman"/>
                <w:sz w:val="20"/>
                <w:szCs w:val="20"/>
                <w:u w:color="000000"/>
              </w:rPr>
              <w:t>resolution entities part of a resolution group the</w:t>
            </w:r>
            <w:r w:rsidR="000E7CCE" w:rsidRPr="0007481F">
              <w:rPr>
                <w:rFonts w:ascii="Times New Roman" w:hAnsi="Times New Roman"/>
                <w:sz w:val="20"/>
                <w:szCs w:val="20"/>
                <w:u w:color="000000"/>
              </w:rPr>
              <w:t xml:space="preserve"> total assets </w:t>
            </w:r>
            <w:r w:rsidR="00E82B05" w:rsidRPr="0007481F">
              <w:rPr>
                <w:rFonts w:ascii="Times New Roman" w:hAnsi="Times New Roman"/>
                <w:sz w:val="20"/>
                <w:szCs w:val="20"/>
                <w:u w:color="000000"/>
              </w:rPr>
              <w:t xml:space="preserve">of which </w:t>
            </w:r>
            <w:r w:rsidR="000E7CCE" w:rsidRPr="0007481F">
              <w:rPr>
                <w:rFonts w:ascii="Times New Roman" w:hAnsi="Times New Roman"/>
                <w:sz w:val="20"/>
                <w:szCs w:val="20"/>
                <w:u w:color="000000"/>
              </w:rPr>
              <w:t>exce</w:t>
            </w:r>
            <w:r w:rsidR="00E82B05" w:rsidRPr="0007481F">
              <w:rPr>
                <w:rFonts w:ascii="Times New Roman" w:hAnsi="Times New Roman"/>
                <w:sz w:val="20"/>
                <w:szCs w:val="20"/>
                <w:u w:color="000000"/>
              </w:rPr>
              <w:t>ed</w:t>
            </w:r>
            <w:r w:rsidR="000E7CCE" w:rsidRPr="0007481F">
              <w:rPr>
                <w:rFonts w:ascii="Times New Roman" w:hAnsi="Times New Roman"/>
                <w:sz w:val="20"/>
                <w:szCs w:val="20"/>
                <w:u w:color="000000"/>
              </w:rPr>
              <w:t xml:space="preserve"> </w:t>
            </w:r>
            <w:r w:rsidR="00C25FA7" w:rsidRPr="0007481F">
              <w:rPr>
                <w:rFonts w:ascii="Times New Roman" w:hAnsi="Times New Roman"/>
                <w:sz w:val="20"/>
                <w:szCs w:val="20"/>
                <w:u w:color="000000"/>
              </w:rPr>
              <w:t xml:space="preserve">EUR </w:t>
            </w:r>
            <w:r w:rsidR="000E7CCE" w:rsidRPr="0007481F">
              <w:rPr>
                <w:rFonts w:ascii="Times New Roman" w:hAnsi="Times New Roman"/>
                <w:sz w:val="20"/>
                <w:szCs w:val="20"/>
                <w:u w:color="000000"/>
              </w:rPr>
              <w:t>100 billion at resolution group level</w:t>
            </w:r>
          </w:p>
          <w:p w14:paraId="74FA6CCF" w14:textId="69F904F0" w:rsidR="00463689" w:rsidRPr="0007481F" w:rsidRDefault="00463689" w:rsidP="00463689">
            <w:pPr>
              <w:pStyle w:val="TableParagraph"/>
              <w:numPr>
                <w:ilvl w:val="0"/>
                <w:numId w:val="40"/>
              </w:numPr>
              <w:spacing w:before="120" w:after="120"/>
              <w:rPr>
                <w:rFonts w:ascii="Times New Roman" w:hAnsi="Times New Roman"/>
                <w:sz w:val="20"/>
                <w:szCs w:val="20"/>
                <w:u w:color="000000"/>
              </w:rPr>
            </w:pPr>
            <w:r w:rsidRPr="0007481F">
              <w:rPr>
                <w:rFonts w:ascii="Times New Roman" w:hAnsi="Times New Roman"/>
                <w:sz w:val="20"/>
                <w:szCs w:val="20"/>
                <w:u w:color="000000"/>
              </w:rPr>
              <w:t>Pillar 1 banks (fished)</w:t>
            </w:r>
            <w:r w:rsidR="00D644F8" w:rsidRPr="0007481F">
              <w:rPr>
                <w:rFonts w:ascii="Times New Roman" w:hAnsi="Times New Roman"/>
                <w:sz w:val="20"/>
                <w:szCs w:val="20"/>
                <w:u w:color="000000"/>
              </w:rPr>
              <w:t xml:space="preserve">: </w:t>
            </w:r>
            <w:r w:rsidR="00E82B05" w:rsidRPr="0007481F">
              <w:rPr>
                <w:rFonts w:ascii="Times New Roman" w:hAnsi="Times New Roman"/>
                <w:sz w:val="20"/>
                <w:szCs w:val="20"/>
                <w:u w:color="000000"/>
              </w:rPr>
              <w:t xml:space="preserve">resolution entities part of a resolution group the </w:t>
            </w:r>
            <w:r w:rsidR="00C25FA7" w:rsidRPr="0007481F">
              <w:rPr>
                <w:rFonts w:ascii="Times New Roman" w:hAnsi="Times New Roman"/>
                <w:sz w:val="20"/>
                <w:szCs w:val="20"/>
                <w:u w:color="000000"/>
              </w:rPr>
              <w:t xml:space="preserve">total assets </w:t>
            </w:r>
            <w:r w:rsidR="00E82B05" w:rsidRPr="0007481F">
              <w:rPr>
                <w:rFonts w:ascii="Times New Roman" w:hAnsi="Times New Roman"/>
                <w:sz w:val="20"/>
                <w:szCs w:val="20"/>
                <w:u w:color="000000"/>
              </w:rPr>
              <w:t xml:space="preserve">of which are </w:t>
            </w:r>
            <w:r w:rsidR="00C25FA7" w:rsidRPr="0007481F">
              <w:rPr>
                <w:rFonts w:ascii="Times New Roman" w:hAnsi="Times New Roman"/>
                <w:sz w:val="20"/>
                <w:szCs w:val="20"/>
                <w:u w:color="000000"/>
              </w:rPr>
              <w:t>lower than EUR 100 billion</w:t>
            </w:r>
            <w:r w:rsidR="000869E8" w:rsidRPr="0007481F">
              <w:rPr>
                <w:rFonts w:ascii="Times New Roman" w:hAnsi="Times New Roman"/>
                <w:sz w:val="20"/>
                <w:szCs w:val="20"/>
                <w:u w:color="000000"/>
              </w:rPr>
              <w:t xml:space="preserve"> and</w:t>
            </w:r>
            <w:r w:rsidR="00C25FA7" w:rsidRPr="0007481F">
              <w:rPr>
                <w:rFonts w:ascii="Times New Roman" w:hAnsi="Times New Roman"/>
                <w:sz w:val="20"/>
                <w:szCs w:val="20"/>
                <w:u w:color="000000"/>
              </w:rPr>
              <w:t xml:space="preserve"> </w:t>
            </w:r>
            <w:r w:rsidR="000869E8" w:rsidRPr="0007481F">
              <w:rPr>
                <w:rFonts w:ascii="Times New Roman" w:hAnsi="Times New Roman" w:cs="Times New Roman"/>
                <w:color w:val="444444"/>
                <w:sz w:val="20"/>
                <w:szCs w:val="20"/>
                <w:shd w:val="clear" w:color="auto" w:fill="FFFFFF"/>
              </w:rPr>
              <w:t>which the resolution authority has assessed as reasonably likely to pose a systemic risk in the event of its failure</w:t>
            </w:r>
          </w:p>
          <w:p w14:paraId="462D44FF" w14:textId="1D274F7D" w:rsidR="00463689" w:rsidRPr="0007481F" w:rsidRDefault="00463689" w:rsidP="00463689">
            <w:pPr>
              <w:pStyle w:val="TableParagraph"/>
              <w:numPr>
                <w:ilvl w:val="0"/>
                <w:numId w:val="40"/>
              </w:numPr>
              <w:spacing w:before="120" w:after="120"/>
              <w:rPr>
                <w:rFonts w:ascii="Times New Roman"/>
                <w:b/>
                <w:sz w:val="20"/>
                <w:szCs w:val="20"/>
                <w:u w:val="thick" w:color="000000"/>
              </w:rPr>
            </w:pPr>
            <w:r w:rsidRPr="0007481F">
              <w:rPr>
                <w:rFonts w:ascii="Times New Roman" w:hAnsi="Times New Roman"/>
                <w:sz w:val="20"/>
                <w:szCs w:val="20"/>
                <w:u w:color="000000"/>
              </w:rPr>
              <w:t>Other</w:t>
            </w:r>
            <w:r w:rsidR="00D425FF" w:rsidRPr="0007481F">
              <w:rPr>
                <w:rFonts w:ascii="Times New Roman" w:hAnsi="Times New Roman"/>
                <w:sz w:val="20"/>
                <w:szCs w:val="20"/>
                <w:u w:color="000000"/>
              </w:rPr>
              <w:t xml:space="preserve"> credit institution</w:t>
            </w:r>
          </w:p>
          <w:p w14:paraId="02061E89" w14:textId="52E93503" w:rsidR="00D425FF" w:rsidRPr="0007481F" w:rsidRDefault="00D44F2B" w:rsidP="00D44F2B">
            <w:pPr>
              <w:pStyle w:val="TableParagraph"/>
              <w:numPr>
                <w:ilvl w:val="0"/>
                <w:numId w:val="40"/>
              </w:numPr>
              <w:spacing w:before="120" w:after="120"/>
              <w:rPr>
                <w:rFonts w:ascii="Times New Roman"/>
                <w:b/>
                <w:sz w:val="20"/>
                <w:szCs w:val="20"/>
                <w:u w:val="thick" w:color="000000"/>
              </w:rPr>
            </w:pPr>
            <w:r w:rsidRPr="0007481F">
              <w:rPr>
                <w:rFonts w:ascii="Times New Roman" w:hAnsi="Times New Roman"/>
                <w:sz w:val="20"/>
                <w:szCs w:val="20"/>
                <w:u w:color="000000"/>
              </w:rPr>
              <w:t>Investment firms</w:t>
            </w:r>
          </w:p>
          <w:p w14:paraId="4398EF91" w14:textId="77777777" w:rsidR="00463689" w:rsidRPr="0007481F" w:rsidRDefault="00463689" w:rsidP="00463689">
            <w:pPr>
              <w:pStyle w:val="TableParagraph"/>
              <w:spacing w:before="120" w:after="120"/>
              <w:rPr>
                <w:rFonts w:ascii="Times New Roman"/>
                <w:b/>
                <w:sz w:val="20"/>
                <w:szCs w:val="20"/>
                <w:u w:val="thick" w:color="000000"/>
              </w:rPr>
            </w:pPr>
          </w:p>
        </w:tc>
      </w:tr>
      <w:tr w:rsidR="00463689" w:rsidRPr="00647BEA" w14:paraId="6E165808" w14:textId="77777777" w:rsidTr="00FE0FF1">
        <w:trPr>
          <w:trHeight w:val="304"/>
        </w:trPr>
        <w:tc>
          <w:tcPr>
            <w:tcW w:w="1418" w:type="dxa"/>
          </w:tcPr>
          <w:p w14:paraId="7A63A10D" w14:textId="5FFC4C19" w:rsidR="00463689" w:rsidRPr="0007481F" w:rsidRDefault="00F927F8" w:rsidP="00F927F8">
            <w:pPr>
              <w:pStyle w:val="TableParagraph"/>
              <w:spacing w:before="118"/>
              <w:ind w:left="57" w:right="96"/>
              <w:jc w:val="both"/>
              <w:rPr>
                <w:rFonts w:ascii="Times New Roman" w:eastAsia="Times New Roman" w:hAnsi="Times New Roman" w:cs="Times New Roman"/>
                <w:sz w:val="20"/>
                <w:szCs w:val="20"/>
              </w:rPr>
            </w:pPr>
            <w:r w:rsidRPr="0007481F">
              <w:rPr>
                <w:rFonts w:ascii="Times New Roman" w:eastAsia="Times New Roman" w:hAnsi="Times New Roman" w:cs="Times New Roman"/>
                <w:sz w:val="20"/>
                <w:szCs w:val="20"/>
              </w:rPr>
              <w:lastRenderedPageBreak/>
              <w:t>0050</w:t>
            </w:r>
          </w:p>
        </w:tc>
        <w:tc>
          <w:tcPr>
            <w:tcW w:w="7590" w:type="dxa"/>
          </w:tcPr>
          <w:p w14:paraId="6EF93F12" w14:textId="77777777" w:rsidR="00463689" w:rsidRPr="0007481F" w:rsidRDefault="00463689" w:rsidP="00463689">
            <w:pPr>
              <w:pStyle w:val="TableParagraph"/>
              <w:spacing w:before="120" w:after="120"/>
              <w:rPr>
                <w:rFonts w:ascii="Times New Roman"/>
                <w:b/>
                <w:sz w:val="20"/>
                <w:szCs w:val="20"/>
                <w:u w:val="thick" w:color="000000"/>
              </w:rPr>
            </w:pPr>
            <w:r w:rsidRPr="0007481F">
              <w:rPr>
                <w:rFonts w:ascii="Times New Roman"/>
                <w:b/>
                <w:sz w:val="20"/>
                <w:szCs w:val="20"/>
                <w:u w:val="thick" w:color="000000"/>
              </w:rPr>
              <w:t>INTERNAL OR EXTERNAL?</w:t>
            </w:r>
          </w:p>
          <w:p w14:paraId="6AF57CA3" w14:textId="77777777" w:rsidR="00463689" w:rsidRPr="0007481F" w:rsidRDefault="00463689" w:rsidP="00463689">
            <w:pPr>
              <w:pStyle w:val="TableParagraph"/>
              <w:spacing w:before="120" w:after="120"/>
              <w:rPr>
                <w:rFonts w:ascii="Times New Roman" w:hAnsi="Times New Roman"/>
                <w:sz w:val="20"/>
                <w:szCs w:val="20"/>
                <w:u w:color="000000"/>
              </w:rPr>
            </w:pPr>
          </w:p>
          <w:p w14:paraId="66BB7704" w14:textId="77777777" w:rsidR="00463689" w:rsidRPr="0007481F" w:rsidRDefault="00463689" w:rsidP="00463689">
            <w:pPr>
              <w:pStyle w:val="TableParagraph"/>
              <w:rPr>
                <w:rFonts w:ascii="Times New Roman" w:eastAsia="Times New Roman" w:hAnsi="Times New Roman" w:cs="Times New Roman"/>
                <w:sz w:val="20"/>
                <w:szCs w:val="20"/>
              </w:rPr>
            </w:pPr>
            <w:r w:rsidRPr="0007481F">
              <w:rPr>
                <w:rFonts w:ascii="Times New Roman" w:eastAsia="Times New Roman" w:hAnsi="Times New Roman" w:cs="Times New Roman"/>
                <w:sz w:val="20"/>
                <w:szCs w:val="20"/>
              </w:rPr>
              <w:t>Reporting authorities shall report one of the following:</w:t>
            </w:r>
          </w:p>
          <w:p w14:paraId="40D1D3C2" w14:textId="544E54F5" w:rsidR="00463689" w:rsidRPr="0007481F" w:rsidRDefault="00463689" w:rsidP="00463689">
            <w:pPr>
              <w:pStyle w:val="TableParagraph"/>
              <w:numPr>
                <w:ilvl w:val="0"/>
                <w:numId w:val="40"/>
              </w:numPr>
              <w:spacing w:before="120" w:after="120"/>
              <w:rPr>
                <w:rFonts w:ascii="Times New Roman" w:hAnsi="Times New Roman"/>
                <w:sz w:val="20"/>
                <w:szCs w:val="20"/>
                <w:u w:color="000000"/>
              </w:rPr>
            </w:pPr>
            <w:r w:rsidRPr="0007481F">
              <w:rPr>
                <w:rFonts w:ascii="Times New Roman" w:hAnsi="Times New Roman"/>
                <w:sz w:val="20"/>
                <w:szCs w:val="20"/>
                <w:u w:color="000000"/>
              </w:rPr>
              <w:t>Internal: MREL applied to entities that are not themselves resolution entities pursuant to Article 45f BRRD.</w:t>
            </w:r>
          </w:p>
          <w:p w14:paraId="4CB58441" w14:textId="77777777" w:rsidR="00463689" w:rsidRPr="0007481F" w:rsidRDefault="00463689" w:rsidP="00463689">
            <w:pPr>
              <w:pStyle w:val="TableParagraph"/>
              <w:numPr>
                <w:ilvl w:val="0"/>
                <w:numId w:val="40"/>
              </w:numPr>
              <w:spacing w:before="120" w:after="120"/>
              <w:rPr>
                <w:rFonts w:ascii="Times New Roman" w:hAnsi="Times New Roman"/>
                <w:sz w:val="20"/>
                <w:szCs w:val="20"/>
                <w:u w:color="000000"/>
              </w:rPr>
            </w:pPr>
            <w:r w:rsidRPr="0007481F">
              <w:rPr>
                <w:rFonts w:ascii="Times New Roman" w:hAnsi="Times New Roman"/>
                <w:sz w:val="20"/>
                <w:szCs w:val="20"/>
                <w:u w:color="000000"/>
              </w:rPr>
              <w:t>External: MREL applied to entities that are resolution entities pursuant to Article 45e BRRD.</w:t>
            </w:r>
          </w:p>
          <w:p w14:paraId="5B2679AA" w14:textId="77777777" w:rsidR="00463689" w:rsidRPr="0007481F" w:rsidRDefault="00463689" w:rsidP="00463689">
            <w:pPr>
              <w:pStyle w:val="TableParagraph"/>
              <w:spacing w:before="120" w:after="120"/>
              <w:rPr>
                <w:rFonts w:ascii="Times New Roman"/>
                <w:b/>
                <w:sz w:val="20"/>
                <w:szCs w:val="20"/>
                <w:u w:val="thick" w:color="000000"/>
              </w:rPr>
            </w:pPr>
          </w:p>
        </w:tc>
      </w:tr>
      <w:tr w:rsidR="00713A7D" w:rsidRPr="00647BEA" w14:paraId="071405E5" w14:textId="77777777" w:rsidTr="00F927F8">
        <w:trPr>
          <w:trHeight w:val="304"/>
        </w:trPr>
        <w:tc>
          <w:tcPr>
            <w:tcW w:w="1418" w:type="dxa"/>
          </w:tcPr>
          <w:p w14:paraId="3A7DE540" w14:textId="6D00366B" w:rsidR="00713A7D" w:rsidRPr="0007481F" w:rsidRDefault="00F927F8" w:rsidP="00F927F8">
            <w:pPr>
              <w:pStyle w:val="TableParagraph"/>
              <w:spacing w:before="118"/>
              <w:ind w:left="57" w:right="96"/>
              <w:jc w:val="both"/>
              <w:rPr>
                <w:rFonts w:ascii="Times New Roman" w:eastAsia="Times New Roman" w:hAnsi="Times New Roman" w:cs="Times New Roman"/>
                <w:sz w:val="20"/>
                <w:szCs w:val="20"/>
              </w:rPr>
            </w:pPr>
            <w:r w:rsidRPr="0007481F">
              <w:rPr>
                <w:rFonts w:ascii="Times New Roman" w:eastAsia="Times New Roman" w:hAnsi="Times New Roman" w:cs="Times New Roman"/>
                <w:sz w:val="20"/>
                <w:szCs w:val="20"/>
              </w:rPr>
              <w:t>0060</w:t>
            </w:r>
          </w:p>
        </w:tc>
        <w:tc>
          <w:tcPr>
            <w:tcW w:w="7590" w:type="dxa"/>
          </w:tcPr>
          <w:p w14:paraId="0AD0A431" w14:textId="57A386E2" w:rsidR="00713A7D" w:rsidRPr="0007481F" w:rsidRDefault="00713A7D" w:rsidP="00F927F8">
            <w:pPr>
              <w:pStyle w:val="TableParagraph"/>
              <w:spacing w:before="120" w:after="120"/>
              <w:rPr>
                <w:rFonts w:ascii="Times New Roman"/>
                <w:b/>
                <w:sz w:val="20"/>
                <w:szCs w:val="20"/>
                <w:u w:val="thick" w:color="000000"/>
              </w:rPr>
            </w:pPr>
            <w:r w:rsidRPr="0007481F">
              <w:rPr>
                <w:rFonts w:ascii="Times New Roman"/>
                <w:b/>
                <w:sz w:val="20"/>
                <w:szCs w:val="20"/>
                <w:u w:val="thick" w:color="000000"/>
              </w:rPr>
              <w:t xml:space="preserve">SIMPLIFIED </w:t>
            </w:r>
            <w:r w:rsidR="00BE53DB" w:rsidRPr="0007481F">
              <w:rPr>
                <w:rFonts w:ascii="Times New Roman"/>
                <w:b/>
                <w:sz w:val="20"/>
                <w:szCs w:val="20"/>
                <w:u w:val="thick" w:color="000000"/>
              </w:rPr>
              <w:t>REPORTING</w:t>
            </w:r>
          </w:p>
          <w:p w14:paraId="01379A69" w14:textId="77777777" w:rsidR="00713A7D" w:rsidRPr="0007481F" w:rsidRDefault="00713A7D" w:rsidP="00F927F8">
            <w:pPr>
              <w:pStyle w:val="TableParagraph"/>
              <w:spacing w:before="120" w:after="120"/>
              <w:rPr>
                <w:rFonts w:ascii="Times New Roman" w:hAnsi="Times New Roman"/>
                <w:sz w:val="20"/>
                <w:szCs w:val="20"/>
                <w:u w:color="000000"/>
              </w:rPr>
            </w:pPr>
          </w:p>
          <w:p w14:paraId="08C9F953" w14:textId="351234BA" w:rsidR="00BE53DB" w:rsidRPr="0007481F" w:rsidRDefault="00713A7D" w:rsidP="00F927F8">
            <w:pPr>
              <w:pStyle w:val="TableParagraph"/>
              <w:spacing w:before="120" w:after="120"/>
              <w:rPr>
                <w:rFonts w:ascii="Times New Roman" w:hAnsi="Times New Roman"/>
                <w:sz w:val="20"/>
                <w:szCs w:val="20"/>
                <w:u w:color="000000"/>
              </w:rPr>
            </w:pPr>
            <w:r w:rsidRPr="0007481F">
              <w:rPr>
                <w:rFonts w:ascii="Times New Roman" w:eastAsia="Times New Roman" w:hAnsi="Times New Roman" w:cs="Times New Roman"/>
                <w:sz w:val="20"/>
                <w:szCs w:val="20"/>
              </w:rPr>
              <w:t>Reporting authorities shall indicate whether the s</w:t>
            </w:r>
            <w:r w:rsidRPr="0007481F">
              <w:rPr>
                <w:rFonts w:ascii="Times New Roman" w:hAnsi="Times New Roman"/>
                <w:sz w:val="20"/>
                <w:szCs w:val="20"/>
                <w:u w:color="000000"/>
              </w:rPr>
              <w:t xml:space="preserve">implified reporting for institutions for which the </w:t>
            </w:r>
            <w:proofErr w:type="spellStart"/>
            <w:r w:rsidRPr="0007481F">
              <w:rPr>
                <w:rFonts w:ascii="Times New Roman" w:hAnsi="Times New Roman"/>
                <w:sz w:val="20"/>
                <w:szCs w:val="20"/>
                <w:u w:color="000000"/>
              </w:rPr>
              <w:t>recapitali</w:t>
            </w:r>
            <w:r w:rsidR="00405994" w:rsidRPr="0007481F">
              <w:rPr>
                <w:rFonts w:ascii="Times New Roman" w:hAnsi="Times New Roman"/>
                <w:sz w:val="20"/>
                <w:szCs w:val="20"/>
                <w:u w:color="000000"/>
              </w:rPr>
              <w:t>s</w:t>
            </w:r>
            <w:r w:rsidRPr="0007481F">
              <w:rPr>
                <w:rFonts w:ascii="Times New Roman" w:hAnsi="Times New Roman"/>
                <w:sz w:val="20"/>
                <w:szCs w:val="20"/>
                <w:u w:color="000000"/>
              </w:rPr>
              <w:t>ation</w:t>
            </w:r>
            <w:proofErr w:type="spellEnd"/>
            <w:r w:rsidRPr="0007481F">
              <w:rPr>
                <w:rFonts w:ascii="Times New Roman" w:hAnsi="Times New Roman"/>
                <w:sz w:val="20"/>
                <w:szCs w:val="20"/>
                <w:u w:color="000000"/>
              </w:rPr>
              <w:t xml:space="preserve"> amount is </w:t>
            </w:r>
            <w:r w:rsidR="00BE53DB" w:rsidRPr="0007481F">
              <w:rPr>
                <w:rFonts w:ascii="Times New Roman" w:hAnsi="Times New Roman"/>
                <w:sz w:val="20"/>
                <w:szCs w:val="20"/>
                <w:u w:color="000000"/>
              </w:rPr>
              <w:t>zero</w:t>
            </w:r>
            <w:r w:rsidR="009C4218" w:rsidRPr="0007481F">
              <w:rPr>
                <w:rFonts w:ascii="Times New Roman" w:hAnsi="Times New Roman"/>
                <w:sz w:val="20"/>
                <w:szCs w:val="20"/>
                <w:u w:color="000000"/>
              </w:rPr>
              <w:t xml:space="preserve"> and where no adjustments to </w:t>
            </w:r>
            <w:r w:rsidR="00CD1D26" w:rsidRPr="0007481F">
              <w:rPr>
                <w:rFonts w:ascii="Times New Roman" w:hAnsi="Times New Roman"/>
                <w:sz w:val="20"/>
                <w:szCs w:val="20"/>
                <w:u w:color="000000"/>
              </w:rPr>
              <w:t xml:space="preserve">Loss absorption amount (LAA) </w:t>
            </w:r>
            <w:r w:rsidR="009C4218" w:rsidRPr="0007481F">
              <w:rPr>
                <w:rFonts w:ascii="Times New Roman" w:hAnsi="Times New Roman"/>
                <w:sz w:val="20"/>
                <w:szCs w:val="20"/>
                <w:u w:color="000000"/>
              </w:rPr>
              <w:t>is applied</w:t>
            </w:r>
            <w:r w:rsidR="004E5A1D" w:rsidRPr="0007481F">
              <w:rPr>
                <w:rFonts w:ascii="Times New Roman" w:hAnsi="Times New Roman"/>
                <w:sz w:val="20"/>
                <w:szCs w:val="20"/>
                <w:u w:color="000000"/>
              </w:rPr>
              <w:t>:</w:t>
            </w:r>
          </w:p>
          <w:p w14:paraId="4D2B60DF" w14:textId="3E9622E5" w:rsidR="00713A7D" w:rsidRPr="0007481F" w:rsidRDefault="00713A7D" w:rsidP="000C0031">
            <w:pPr>
              <w:pStyle w:val="TableParagraph"/>
              <w:numPr>
                <w:ilvl w:val="0"/>
                <w:numId w:val="40"/>
              </w:numPr>
              <w:spacing w:before="120" w:after="120"/>
              <w:rPr>
                <w:rFonts w:ascii="Times New Roman" w:hAnsi="Times New Roman"/>
                <w:sz w:val="20"/>
                <w:szCs w:val="20"/>
                <w:u w:color="000000"/>
              </w:rPr>
            </w:pPr>
            <w:r w:rsidRPr="0007481F">
              <w:rPr>
                <w:rFonts w:ascii="Times New Roman" w:hAnsi="Times New Roman"/>
                <w:sz w:val="20"/>
                <w:szCs w:val="20"/>
                <w:u w:color="000000"/>
              </w:rPr>
              <w:t>Yes</w:t>
            </w:r>
          </w:p>
          <w:p w14:paraId="143023BB" w14:textId="77777777" w:rsidR="00713A7D" w:rsidRPr="0007481F" w:rsidRDefault="00713A7D" w:rsidP="00F927F8">
            <w:pPr>
              <w:pStyle w:val="TableParagraph"/>
              <w:numPr>
                <w:ilvl w:val="0"/>
                <w:numId w:val="40"/>
              </w:numPr>
              <w:spacing w:before="120" w:after="120"/>
              <w:rPr>
                <w:rFonts w:ascii="Times New Roman" w:hAnsi="Times New Roman"/>
                <w:sz w:val="20"/>
                <w:szCs w:val="20"/>
                <w:u w:color="000000"/>
              </w:rPr>
            </w:pPr>
            <w:r w:rsidRPr="0007481F">
              <w:rPr>
                <w:rFonts w:ascii="Times New Roman" w:hAnsi="Times New Roman"/>
                <w:sz w:val="20"/>
                <w:szCs w:val="20"/>
                <w:u w:color="000000"/>
              </w:rPr>
              <w:t>No</w:t>
            </w:r>
          </w:p>
          <w:p w14:paraId="15D77E46" w14:textId="77777777" w:rsidR="00713A7D" w:rsidRPr="0007481F" w:rsidRDefault="00713A7D" w:rsidP="00F927F8">
            <w:pPr>
              <w:pStyle w:val="TableParagraph"/>
              <w:spacing w:before="120" w:after="120"/>
              <w:rPr>
                <w:rFonts w:ascii="Times New Roman"/>
                <w:b/>
                <w:sz w:val="20"/>
                <w:szCs w:val="20"/>
                <w:u w:val="thick" w:color="000000"/>
              </w:rPr>
            </w:pPr>
          </w:p>
        </w:tc>
      </w:tr>
      <w:tr w:rsidR="00713A7D" w:rsidRPr="00647BEA" w14:paraId="490F5139" w14:textId="77777777" w:rsidTr="00F927F8">
        <w:trPr>
          <w:trHeight w:val="304"/>
        </w:trPr>
        <w:tc>
          <w:tcPr>
            <w:tcW w:w="1418" w:type="dxa"/>
          </w:tcPr>
          <w:p w14:paraId="2632DA17" w14:textId="3C3490D2" w:rsidR="00713A7D" w:rsidRPr="0007481F" w:rsidRDefault="00F927F8" w:rsidP="00F927F8">
            <w:pPr>
              <w:pStyle w:val="TableParagraph"/>
              <w:spacing w:before="118"/>
              <w:ind w:left="57" w:right="96"/>
              <w:jc w:val="both"/>
              <w:rPr>
                <w:rFonts w:ascii="Times New Roman" w:eastAsia="Times New Roman" w:hAnsi="Times New Roman" w:cs="Times New Roman"/>
                <w:sz w:val="20"/>
                <w:szCs w:val="20"/>
              </w:rPr>
            </w:pPr>
            <w:r w:rsidRPr="0007481F">
              <w:rPr>
                <w:rFonts w:ascii="Times New Roman" w:eastAsia="Times New Roman" w:hAnsi="Times New Roman" w:cs="Times New Roman"/>
                <w:sz w:val="20"/>
                <w:szCs w:val="20"/>
              </w:rPr>
              <w:t>0070</w:t>
            </w:r>
          </w:p>
        </w:tc>
        <w:tc>
          <w:tcPr>
            <w:tcW w:w="7590" w:type="dxa"/>
          </w:tcPr>
          <w:p w14:paraId="07E56B2B" w14:textId="77777777" w:rsidR="00713A7D" w:rsidRPr="0007481F" w:rsidRDefault="00713A7D" w:rsidP="00F927F8">
            <w:pPr>
              <w:pStyle w:val="TableParagraph"/>
              <w:spacing w:before="120" w:after="120"/>
              <w:rPr>
                <w:rFonts w:ascii="Times New Roman"/>
                <w:b/>
                <w:sz w:val="20"/>
                <w:szCs w:val="20"/>
                <w:u w:val="thick" w:color="000000"/>
              </w:rPr>
            </w:pPr>
            <w:r w:rsidRPr="0007481F">
              <w:rPr>
                <w:rFonts w:ascii="Times New Roman"/>
                <w:b/>
                <w:sz w:val="20"/>
                <w:szCs w:val="20"/>
                <w:u w:val="thick" w:color="000000"/>
              </w:rPr>
              <w:t>WAIVER</w:t>
            </w:r>
          </w:p>
          <w:p w14:paraId="074CF6B0" w14:textId="77777777" w:rsidR="00713A7D" w:rsidRPr="0007481F" w:rsidRDefault="00713A7D" w:rsidP="00F927F8">
            <w:pPr>
              <w:pStyle w:val="TableParagraph"/>
              <w:spacing w:before="120" w:after="120"/>
              <w:rPr>
                <w:rFonts w:ascii="Times New Roman"/>
                <w:b/>
                <w:sz w:val="20"/>
                <w:szCs w:val="20"/>
                <w:u w:val="thick" w:color="000000"/>
              </w:rPr>
            </w:pPr>
          </w:p>
          <w:p w14:paraId="2EA07BE8" w14:textId="66237D6C" w:rsidR="00713A7D" w:rsidRPr="0007481F" w:rsidRDefault="00713A7D" w:rsidP="00F927F8">
            <w:pPr>
              <w:pStyle w:val="TableParagraph"/>
              <w:rPr>
                <w:rFonts w:ascii="Times New Roman" w:eastAsia="Times New Roman" w:hAnsi="Times New Roman" w:cs="Times New Roman"/>
                <w:sz w:val="20"/>
                <w:szCs w:val="20"/>
              </w:rPr>
            </w:pPr>
            <w:r w:rsidRPr="0007481F">
              <w:rPr>
                <w:rFonts w:ascii="Times New Roman" w:eastAsia="Times New Roman" w:hAnsi="Times New Roman" w:cs="Times New Roman"/>
                <w:sz w:val="20"/>
                <w:szCs w:val="20"/>
              </w:rPr>
              <w:t xml:space="preserve">Reporting authorities shall indicate whether the waiver granted on the basis of </w:t>
            </w:r>
            <w:r w:rsidR="0044636A" w:rsidRPr="0007481F">
              <w:rPr>
                <w:rFonts w:ascii="Times New Roman" w:eastAsia="Times New Roman" w:hAnsi="Times New Roman" w:cs="Times New Roman"/>
                <w:sz w:val="20"/>
                <w:szCs w:val="20"/>
              </w:rPr>
              <w:t>the following article of BRRD</w:t>
            </w:r>
            <w:r w:rsidRPr="0007481F">
              <w:rPr>
                <w:rFonts w:ascii="Times New Roman" w:eastAsia="Times New Roman" w:hAnsi="Times New Roman" w:cs="Times New Roman"/>
                <w:sz w:val="20"/>
                <w:szCs w:val="20"/>
              </w:rPr>
              <w:t>:</w:t>
            </w:r>
          </w:p>
          <w:p w14:paraId="5DBE2F13" w14:textId="77777777" w:rsidR="00713A7D" w:rsidRPr="0007481F" w:rsidRDefault="00713A7D" w:rsidP="00F927F8">
            <w:pPr>
              <w:pStyle w:val="TableParagraph"/>
              <w:numPr>
                <w:ilvl w:val="0"/>
                <w:numId w:val="40"/>
              </w:numPr>
              <w:spacing w:before="120" w:after="120"/>
              <w:rPr>
                <w:rFonts w:ascii="Times New Roman" w:hAnsi="Times New Roman"/>
                <w:sz w:val="20"/>
                <w:szCs w:val="20"/>
                <w:u w:color="000000"/>
              </w:rPr>
            </w:pPr>
            <w:r w:rsidRPr="0007481F">
              <w:rPr>
                <w:rFonts w:ascii="Times New Roman" w:hAnsi="Times New Roman"/>
                <w:sz w:val="20"/>
                <w:szCs w:val="20"/>
                <w:u w:color="000000"/>
              </w:rPr>
              <w:t>45f(3)</w:t>
            </w:r>
          </w:p>
          <w:p w14:paraId="6420C3CB" w14:textId="77777777" w:rsidR="00713A7D" w:rsidRPr="0007481F" w:rsidRDefault="00713A7D" w:rsidP="00F927F8">
            <w:pPr>
              <w:pStyle w:val="TableParagraph"/>
              <w:numPr>
                <w:ilvl w:val="0"/>
                <w:numId w:val="40"/>
              </w:numPr>
              <w:spacing w:before="120" w:after="120"/>
              <w:rPr>
                <w:rFonts w:ascii="Times New Roman" w:hAnsi="Times New Roman"/>
                <w:sz w:val="20"/>
                <w:szCs w:val="20"/>
                <w:u w:color="000000"/>
              </w:rPr>
            </w:pPr>
            <w:r w:rsidRPr="0007481F">
              <w:rPr>
                <w:rFonts w:ascii="Times New Roman" w:hAnsi="Times New Roman"/>
                <w:sz w:val="20"/>
                <w:szCs w:val="20"/>
                <w:u w:color="000000"/>
              </w:rPr>
              <w:t>45f(4)</w:t>
            </w:r>
          </w:p>
          <w:p w14:paraId="58041F0E" w14:textId="77777777" w:rsidR="00713A7D" w:rsidRPr="0007481F" w:rsidRDefault="00713A7D" w:rsidP="00F927F8">
            <w:pPr>
              <w:pStyle w:val="TableParagraph"/>
              <w:numPr>
                <w:ilvl w:val="0"/>
                <w:numId w:val="40"/>
              </w:numPr>
              <w:spacing w:before="120" w:after="120"/>
              <w:rPr>
                <w:rFonts w:ascii="Times New Roman" w:hAnsi="Times New Roman"/>
                <w:sz w:val="20"/>
                <w:szCs w:val="20"/>
                <w:u w:color="000000"/>
              </w:rPr>
            </w:pPr>
            <w:r w:rsidRPr="0007481F">
              <w:rPr>
                <w:rFonts w:ascii="Times New Roman" w:hAnsi="Times New Roman"/>
                <w:sz w:val="20"/>
                <w:szCs w:val="20"/>
                <w:u w:color="000000"/>
              </w:rPr>
              <w:t>45g</w:t>
            </w:r>
          </w:p>
          <w:p w14:paraId="312853E6" w14:textId="77777777" w:rsidR="00713A7D" w:rsidRPr="0007481F" w:rsidRDefault="00713A7D" w:rsidP="00F927F8">
            <w:pPr>
              <w:pStyle w:val="TableParagraph"/>
              <w:numPr>
                <w:ilvl w:val="0"/>
                <w:numId w:val="40"/>
              </w:numPr>
              <w:spacing w:before="120" w:after="120"/>
              <w:rPr>
                <w:rFonts w:ascii="Times New Roman" w:hAnsi="Times New Roman"/>
                <w:sz w:val="20"/>
                <w:szCs w:val="20"/>
                <w:u w:color="000000"/>
              </w:rPr>
            </w:pPr>
            <w:r w:rsidRPr="0007481F">
              <w:rPr>
                <w:rFonts w:ascii="Times New Roman" w:hAnsi="Times New Roman"/>
                <w:sz w:val="20"/>
                <w:szCs w:val="20"/>
                <w:u w:color="000000"/>
              </w:rPr>
              <w:t>No</w:t>
            </w:r>
          </w:p>
          <w:p w14:paraId="73276309" w14:textId="77777777" w:rsidR="00713A7D" w:rsidRPr="0007481F" w:rsidRDefault="00713A7D" w:rsidP="00F927F8">
            <w:pPr>
              <w:pStyle w:val="TableParagraph"/>
              <w:spacing w:before="120" w:after="120"/>
              <w:rPr>
                <w:rFonts w:ascii="Times New Roman"/>
                <w:b/>
                <w:sz w:val="20"/>
                <w:szCs w:val="20"/>
                <w:u w:val="thick" w:color="000000"/>
              </w:rPr>
            </w:pPr>
          </w:p>
        </w:tc>
      </w:tr>
      <w:tr w:rsidR="0044636A" w:rsidRPr="00647BEA" w14:paraId="2B4252E6" w14:textId="77777777" w:rsidTr="00F927F8">
        <w:trPr>
          <w:trHeight w:val="304"/>
        </w:trPr>
        <w:tc>
          <w:tcPr>
            <w:tcW w:w="1418" w:type="dxa"/>
          </w:tcPr>
          <w:p w14:paraId="3C44146F" w14:textId="47A49C22" w:rsidR="0044636A" w:rsidRPr="0007481F" w:rsidDel="00AD7C16" w:rsidRDefault="00F927F8" w:rsidP="00F927F8">
            <w:pPr>
              <w:pStyle w:val="TableParagraph"/>
              <w:spacing w:before="118"/>
              <w:ind w:left="57" w:right="96"/>
              <w:jc w:val="both"/>
              <w:rPr>
                <w:rFonts w:ascii="Times New Roman" w:eastAsia="Times New Roman" w:hAnsi="Times New Roman" w:cs="Times New Roman"/>
                <w:sz w:val="20"/>
                <w:szCs w:val="20"/>
              </w:rPr>
            </w:pPr>
            <w:r w:rsidRPr="0007481F">
              <w:rPr>
                <w:rFonts w:ascii="Times New Roman" w:eastAsia="Times New Roman" w:hAnsi="Times New Roman" w:cs="Times New Roman"/>
                <w:sz w:val="20"/>
                <w:szCs w:val="20"/>
              </w:rPr>
              <w:t>0080</w:t>
            </w:r>
          </w:p>
        </w:tc>
        <w:tc>
          <w:tcPr>
            <w:tcW w:w="7590" w:type="dxa"/>
          </w:tcPr>
          <w:p w14:paraId="1AD0AAD0" w14:textId="77777777" w:rsidR="0044636A" w:rsidRPr="0007481F" w:rsidRDefault="0044636A" w:rsidP="00F927F8">
            <w:pPr>
              <w:pStyle w:val="TableParagraph"/>
              <w:spacing w:before="120" w:after="120"/>
              <w:rPr>
                <w:rFonts w:ascii="Times New Roman"/>
                <w:b/>
                <w:sz w:val="20"/>
                <w:szCs w:val="20"/>
                <w:u w:val="thick" w:color="000000"/>
              </w:rPr>
            </w:pPr>
            <w:r w:rsidRPr="0007481F">
              <w:rPr>
                <w:rFonts w:ascii="Times New Roman"/>
                <w:b/>
                <w:sz w:val="20"/>
                <w:szCs w:val="20"/>
                <w:u w:val="thick" w:color="000000"/>
              </w:rPr>
              <w:t>REASON FOR WAIVER</w:t>
            </w:r>
          </w:p>
          <w:p w14:paraId="5235A1C9" w14:textId="77777777" w:rsidR="0044636A" w:rsidRPr="0007481F" w:rsidRDefault="0044636A" w:rsidP="00F927F8">
            <w:pPr>
              <w:pStyle w:val="TableParagraph"/>
              <w:spacing w:before="120" w:after="120"/>
              <w:rPr>
                <w:rFonts w:ascii="Times New Roman" w:hAnsi="Times New Roman"/>
                <w:sz w:val="20"/>
                <w:szCs w:val="20"/>
                <w:u w:color="000000"/>
              </w:rPr>
            </w:pPr>
          </w:p>
          <w:p w14:paraId="6E8C8D02" w14:textId="1BE82ED9" w:rsidR="0044636A" w:rsidRPr="0007481F" w:rsidRDefault="0044636A" w:rsidP="00F927F8">
            <w:pPr>
              <w:pStyle w:val="TableParagraph"/>
              <w:spacing w:before="120" w:after="120"/>
              <w:rPr>
                <w:rFonts w:ascii="Times New Roman" w:hAnsi="Times New Roman"/>
                <w:sz w:val="20"/>
                <w:szCs w:val="20"/>
                <w:u w:color="000000"/>
              </w:rPr>
            </w:pPr>
            <w:r w:rsidRPr="0007481F">
              <w:rPr>
                <w:rFonts w:ascii="Times New Roman" w:eastAsia="Times New Roman" w:hAnsi="Times New Roman" w:cs="Times New Roman"/>
                <w:sz w:val="20"/>
                <w:szCs w:val="20"/>
              </w:rPr>
              <w:t xml:space="preserve">In case the option </w:t>
            </w:r>
            <w:r w:rsidR="00BE53DB" w:rsidRPr="0007481F">
              <w:rPr>
                <w:rFonts w:ascii="Times New Roman" w:eastAsia="Times New Roman" w:hAnsi="Times New Roman" w:cs="Times New Roman"/>
                <w:sz w:val="20"/>
                <w:szCs w:val="20"/>
              </w:rPr>
              <w:t xml:space="preserve">other than </w:t>
            </w:r>
            <w:r w:rsidRPr="0007481F">
              <w:rPr>
                <w:rFonts w:ascii="Times New Roman" w:eastAsia="Times New Roman" w:hAnsi="Times New Roman" w:cs="Times New Roman"/>
                <w:sz w:val="20"/>
                <w:szCs w:val="20"/>
              </w:rPr>
              <w:t>“</w:t>
            </w:r>
            <w:r w:rsidR="00BE53DB" w:rsidRPr="0007481F">
              <w:rPr>
                <w:rFonts w:ascii="Times New Roman" w:eastAsia="Times New Roman" w:hAnsi="Times New Roman" w:cs="Times New Roman"/>
                <w:sz w:val="20"/>
                <w:szCs w:val="20"/>
              </w:rPr>
              <w:t>No</w:t>
            </w:r>
            <w:r w:rsidRPr="0007481F">
              <w:rPr>
                <w:rFonts w:ascii="Times New Roman" w:eastAsia="Times New Roman" w:hAnsi="Times New Roman" w:cs="Times New Roman"/>
                <w:sz w:val="20"/>
                <w:szCs w:val="20"/>
              </w:rPr>
              <w:t>” has been reported in column 0</w:t>
            </w:r>
            <w:r w:rsidR="005E05EE">
              <w:rPr>
                <w:rFonts w:ascii="Times New Roman" w:eastAsia="Times New Roman" w:hAnsi="Times New Roman" w:cs="Times New Roman"/>
                <w:sz w:val="20"/>
                <w:szCs w:val="20"/>
              </w:rPr>
              <w:t>07</w:t>
            </w:r>
            <w:r w:rsidRPr="0007481F">
              <w:rPr>
                <w:rFonts w:ascii="Times New Roman" w:eastAsia="Times New Roman" w:hAnsi="Times New Roman" w:cs="Times New Roman"/>
                <w:sz w:val="20"/>
                <w:szCs w:val="20"/>
              </w:rPr>
              <w:t xml:space="preserve">0, reporting authorities shall describe the reason to apply the waiver. </w:t>
            </w:r>
          </w:p>
          <w:p w14:paraId="210A82A2" w14:textId="77777777" w:rsidR="0044636A" w:rsidRPr="0007481F" w:rsidRDefault="0044636A" w:rsidP="00F927F8">
            <w:pPr>
              <w:pStyle w:val="TableParagraph"/>
              <w:spacing w:before="120" w:after="120"/>
              <w:rPr>
                <w:rFonts w:ascii="Times New Roman"/>
                <w:b/>
                <w:sz w:val="20"/>
                <w:szCs w:val="20"/>
                <w:u w:val="thick" w:color="000000"/>
              </w:rPr>
            </w:pPr>
          </w:p>
        </w:tc>
      </w:tr>
      <w:tr w:rsidR="00463689" w:rsidRPr="00647BEA" w14:paraId="099C2FBB" w14:textId="77777777" w:rsidTr="00FE0FF1">
        <w:trPr>
          <w:trHeight w:val="304"/>
        </w:trPr>
        <w:tc>
          <w:tcPr>
            <w:tcW w:w="1418" w:type="dxa"/>
          </w:tcPr>
          <w:p w14:paraId="530470D0" w14:textId="6F3B866E" w:rsidR="00463689" w:rsidRPr="0007481F" w:rsidRDefault="00F927F8" w:rsidP="00F927F8">
            <w:pPr>
              <w:pStyle w:val="TableParagraph"/>
              <w:spacing w:before="118"/>
              <w:ind w:left="57" w:right="96"/>
              <w:jc w:val="both"/>
              <w:rPr>
                <w:rFonts w:ascii="Times New Roman" w:eastAsia="Times New Roman" w:hAnsi="Times New Roman" w:cs="Times New Roman"/>
                <w:sz w:val="20"/>
                <w:szCs w:val="20"/>
              </w:rPr>
            </w:pPr>
            <w:r w:rsidRPr="0007481F">
              <w:rPr>
                <w:rFonts w:ascii="Times New Roman" w:eastAsia="Times New Roman" w:hAnsi="Times New Roman" w:cs="Times New Roman"/>
                <w:sz w:val="20"/>
                <w:szCs w:val="20"/>
              </w:rPr>
              <w:t>0090</w:t>
            </w:r>
            <w:r w:rsidR="00463689" w:rsidRPr="0007481F">
              <w:rPr>
                <w:rFonts w:ascii="Times New Roman" w:eastAsia="Times New Roman" w:hAnsi="Times New Roman" w:cs="Times New Roman"/>
                <w:sz w:val="20"/>
                <w:szCs w:val="20"/>
              </w:rPr>
              <w:t>-</w:t>
            </w:r>
            <w:r w:rsidRPr="0007481F">
              <w:rPr>
                <w:rFonts w:ascii="Times New Roman" w:eastAsia="Times New Roman" w:hAnsi="Times New Roman" w:cs="Times New Roman"/>
                <w:sz w:val="20"/>
                <w:szCs w:val="20"/>
              </w:rPr>
              <w:t>0130</w:t>
            </w:r>
          </w:p>
        </w:tc>
        <w:tc>
          <w:tcPr>
            <w:tcW w:w="7590" w:type="dxa"/>
          </w:tcPr>
          <w:p w14:paraId="6C68C00A" w14:textId="4D61FB27" w:rsidR="00463689" w:rsidRPr="0007481F" w:rsidRDefault="00463689" w:rsidP="00463689">
            <w:pPr>
              <w:pStyle w:val="TableParagraph"/>
              <w:spacing w:before="120" w:after="120"/>
              <w:rPr>
                <w:rFonts w:ascii="Times New Roman"/>
                <w:b/>
                <w:sz w:val="20"/>
                <w:szCs w:val="20"/>
                <w:u w:val="thick" w:color="000000"/>
              </w:rPr>
            </w:pPr>
            <w:r w:rsidRPr="0007481F">
              <w:rPr>
                <w:rFonts w:ascii="Times New Roman"/>
                <w:b/>
                <w:sz w:val="20"/>
                <w:szCs w:val="20"/>
                <w:u w:val="thick" w:color="000000"/>
              </w:rPr>
              <w:t>RESOLUTION STRATEGY AND TOOLS</w:t>
            </w:r>
          </w:p>
        </w:tc>
      </w:tr>
      <w:tr w:rsidR="00463689" w:rsidRPr="00647BEA" w14:paraId="31618FDC" w14:textId="77777777" w:rsidTr="00FE0FF1">
        <w:trPr>
          <w:trHeight w:val="304"/>
        </w:trPr>
        <w:tc>
          <w:tcPr>
            <w:tcW w:w="1418" w:type="dxa"/>
          </w:tcPr>
          <w:p w14:paraId="3E7EF6B3" w14:textId="183FB39A" w:rsidR="00463689" w:rsidRPr="0007481F" w:rsidRDefault="00F927F8" w:rsidP="00F927F8">
            <w:pPr>
              <w:pStyle w:val="TableParagraph"/>
              <w:spacing w:before="118"/>
              <w:ind w:left="57" w:right="96"/>
              <w:jc w:val="both"/>
              <w:rPr>
                <w:rFonts w:ascii="Times New Roman" w:eastAsia="Times New Roman" w:hAnsi="Times New Roman" w:cs="Times New Roman"/>
                <w:sz w:val="20"/>
                <w:szCs w:val="20"/>
              </w:rPr>
            </w:pPr>
            <w:r w:rsidRPr="0007481F">
              <w:rPr>
                <w:rFonts w:ascii="Times New Roman" w:eastAsia="Times New Roman" w:hAnsi="Times New Roman" w:cs="Times New Roman"/>
                <w:sz w:val="20"/>
                <w:szCs w:val="20"/>
              </w:rPr>
              <w:t>0090</w:t>
            </w:r>
          </w:p>
        </w:tc>
        <w:tc>
          <w:tcPr>
            <w:tcW w:w="7590" w:type="dxa"/>
          </w:tcPr>
          <w:p w14:paraId="3BD3E19B" w14:textId="64E6EF84" w:rsidR="00463689" w:rsidRPr="0007481F" w:rsidRDefault="00463689" w:rsidP="00463689">
            <w:pPr>
              <w:pStyle w:val="TableParagraph"/>
              <w:spacing w:before="120" w:after="120"/>
              <w:rPr>
                <w:rFonts w:ascii="Times New Roman"/>
                <w:b/>
                <w:sz w:val="20"/>
                <w:szCs w:val="20"/>
                <w:u w:val="thick" w:color="000000"/>
              </w:rPr>
            </w:pPr>
            <w:r w:rsidRPr="0007481F">
              <w:rPr>
                <w:rFonts w:ascii="Times New Roman"/>
                <w:b/>
                <w:sz w:val="20"/>
                <w:szCs w:val="20"/>
                <w:u w:val="thick" w:color="000000"/>
              </w:rPr>
              <w:t>RESOLUTION STRATEGY</w:t>
            </w:r>
          </w:p>
          <w:p w14:paraId="4A82C070" w14:textId="77777777" w:rsidR="00463689" w:rsidRPr="0007481F" w:rsidRDefault="00463689" w:rsidP="00463689">
            <w:pPr>
              <w:pStyle w:val="TableParagraph"/>
              <w:spacing w:before="120" w:after="120"/>
              <w:rPr>
                <w:rFonts w:ascii="Times New Roman" w:hAnsi="Times New Roman"/>
                <w:sz w:val="20"/>
                <w:szCs w:val="20"/>
                <w:u w:color="000000"/>
              </w:rPr>
            </w:pPr>
          </w:p>
          <w:p w14:paraId="151D6D52" w14:textId="1C1BC712" w:rsidR="00463689" w:rsidRPr="0007481F" w:rsidRDefault="00463689" w:rsidP="00463689">
            <w:pPr>
              <w:pStyle w:val="TableParagraph"/>
              <w:rPr>
                <w:rFonts w:ascii="Times New Roman" w:eastAsia="Times New Roman" w:hAnsi="Times New Roman" w:cs="Times New Roman"/>
                <w:sz w:val="20"/>
                <w:szCs w:val="20"/>
              </w:rPr>
            </w:pPr>
            <w:r w:rsidRPr="0007481F">
              <w:rPr>
                <w:rFonts w:ascii="Times New Roman" w:eastAsia="Times New Roman" w:hAnsi="Times New Roman" w:cs="Times New Roman"/>
                <w:sz w:val="20"/>
                <w:szCs w:val="20"/>
              </w:rPr>
              <w:t>Reporting authorities shall report one of the following:</w:t>
            </w:r>
          </w:p>
          <w:p w14:paraId="24F79418" w14:textId="77777777" w:rsidR="00463689" w:rsidRPr="0007481F" w:rsidRDefault="00463689" w:rsidP="00463689">
            <w:pPr>
              <w:pStyle w:val="TableParagraph"/>
              <w:numPr>
                <w:ilvl w:val="0"/>
                <w:numId w:val="40"/>
              </w:numPr>
              <w:spacing w:before="120" w:after="120"/>
              <w:rPr>
                <w:rFonts w:ascii="Times New Roman" w:hAnsi="Times New Roman"/>
                <w:sz w:val="20"/>
                <w:szCs w:val="20"/>
                <w:u w:color="000000"/>
              </w:rPr>
            </w:pPr>
            <w:r w:rsidRPr="0007481F">
              <w:rPr>
                <w:rFonts w:ascii="Times New Roman" w:hAnsi="Times New Roman"/>
                <w:sz w:val="20"/>
                <w:szCs w:val="20"/>
                <w:u w:color="000000"/>
              </w:rPr>
              <w:t>SPE</w:t>
            </w:r>
          </w:p>
          <w:p w14:paraId="48F92420" w14:textId="77777777" w:rsidR="00463689" w:rsidRPr="0007481F" w:rsidRDefault="00463689" w:rsidP="00463689">
            <w:pPr>
              <w:pStyle w:val="TableParagraph"/>
              <w:numPr>
                <w:ilvl w:val="0"/>
                <w:numId w:val="40"/>
              </w:numPr>
              <w:spacing w:before="120" w:after="120"/>
              <w:rPr>
                <w:rFonts w:ascii="Times New Roman" w:hAnsi="Times New Roman"/>
                <w:sz w:val="20"/>
                <w:szCs w:val="20"/>
                <w:u w:color="000000"/>
              </w:rPr>
            </w:pPr>
            <w:r w:rsidRPr="0007481F">
              <w:rPr>
                <w:rFonts w:ascii="Times New Roman" w:hAnsi="Times New Roman"/>
                <w:sz w:val="20"/>
                <w:szCs w:val="20"/>
                <w:u w:color="000000"/>
              </w:rPr>
              <w:t>MPE</w:t>
            </w:r>
          </w:p>
          <w:p w14:paraId="18EBBD70" w14:textId="77777777" w:rsidR="00463689" w:rsidRPr="0007481F" w:rsidRDefault="00463689" w:rsidP="00463689">
            <w:pPr>
              <w:pStyle w:val="TableParagraph"/>
              <w:numPr>
                <w:ilvl w:val="0"/>
                <w:numId w:val="40"/>
              </w:numPr>
              <w:spacing w:before="120" w:after="120"/>
              <w:rPr>
                <w:rFonts w:ascii="Times New Roman" w:hAnsi="Times New Roman"/>
                <w:sz w:val="20"/>
                <w:szCs w:val="20"/>
                <w:u w:color="000000"/>
              </w:rPr>
            </w:pPr>
            <w:r w:rsidRPr="0007481F">
              <w:rPr>
                <w:rFonts w:ascii="Times New Roman" w:hAnsi="Times New Roman"/>
                <w:sz w:val="20"/>
                <w:szCs w:val="20"/>
                <w:u w:color="000000"/>
              </w:rPr>
              <w:t>Liquidation</w:t>
            </w:r>
          </w:p>
          <w:p w14:paraId="27CAFD3B" w14:textId="77777777" w:rsidR="00463689" w:rsidRPr="0007481F" w:rsidRDefault="00463689" w:rsidP="00463689">
            <w:pPr>
              <w:pStyle w:val="TableParagraph"/>
              <w:spacing w:before="120" w:after="120"/>
              <w:rPr>
                <w:rFonts w:ascii="Times New Roman"/>
                <w:b/>
                <w:sz w:val="20"/>
                <w:szCs w:val="20"/>
                <w:u w:val="thick" w:color="000000"/>
              </w:rPr>
            </w:pPr>
          </w:p>
        </w:tc>
      </w:tr>
      <w:tr w:rsidR="00463689" w:rsidRPr="00647BEA" w14:paraId="12130B94" w14:textId="77777777" w:rsidTr="00FE0FF1">
        <w:trPr>
          <w:trHeight w:val="304"/>
        </w:trPr>
        <w:tc>
          <w:tcPr>
            <w:tcW w:w="1418" w:type="dxa"/>
          </w:tcPr>
          <w:p w14:paraId="2FD8B828" w14:textId="62125004" w:rsidR="00463689" w:rsidRPr="0007481F" w:rsidRDefault="00F927F8" w:rsidP="00F927F8">
            <w:pPr>
              <w:pStyle w:val="TableParagraph"/>
              <w:spacing w:before="118"/>
              <w:ind w:left="57" w:right="96"/>
              <w:jc w:val="both"/>
              <w:rPr>
                <w:rFonts w:ascii="Times New Roman" w:eastAsia="Times New Roman" w:hAnsi="Times New Roman" w:cs="Times New Roman"/>
                <w:sz w:val="20"/>
                <w:szCs w:val="20"/>
              </w:rPr>
            </w:pPr>
            <w:r w:rsidRPr="0007481F">
              <w:rPr>
                <w:rFonts w:ascii="Times New Roman" w:eastAsia="Times New Roman" w:hAnsi="Times New Roman" w:cs="Times New Roman"/>
                <w:sz w:val="20"/>
                <w:szCs w:val="20"/>
              </w:rPr>
              <w:lastRenderedPageBreak/>
              <w:t>0100</w:t>
            </w:r>
          </w:p>
        </w:tc>
        <w:tc>
          <w:tcPr>
            <w:tcW w:w="7590" w:type="dxa"/>
          </w:tcPr>
          <w:p w14:paraId="1B8E6DAC" w14:textId="77777777" w:rsidR="00463689" w:rsidRPr="0007481F" w:rsidRDefault="00463689" w:rsidP="00463689">
            <w:pPr>
              <w:pStyle w:val="TableParagraph"/>
              <w:spacing w:before="120" w:after="120"/>
              <w:rPr>
                <w:rFonts w:ascii="Times New Roman"/>
                <w:b/>
                <w:sz w:val="20"/>
                <w:szCs w:val="20"/>
                <w:u w:val="thick" w:color="000000"/>
              </w:rPr>
            </w:pPr>
            <w:r w:rsidRPr="0007481F">
              <w:rPr>
                <w:rFonts w:ascii="Times New Roman"/>
                <w:b/>
                <w:sz w:val="20"/>
                <w:szCs w:val="20"/>
                <w:u w:val="thick" w:color="000000"/>
              </w:rPr>
              <w:t>MAIN RESOLUTION TOOL (PREFERRED STRATEGY)</w:t>
            </w:r>
          </w:p>
          <w:p w14:paraId="4212307B" w14:textId="77777777" w:rsidR="00463689" w:rsidRPr="0007481F" w:rsidRDefault="00463689" w:rsidP="00463689">
            <w:pPr>
              <w:pStyle w:val="TableParagraph"/>
              <w:spacing w:before="120" w:after="120"/>
              <w:rPr>
                <w:rFonts w:ascii="Times New Roman" w:hAnsi="Times New Roman"/>
                <w:sz w:val="20"/>
                <w:szCs w:val="20"/>
                <w:u w:color="000000"/>
              </w:rPr>
            </w:pPr>
          </w:p>
          <w:p w14:paraId="4EDAC616" w14:textId="77777777" w:rsidR="00463689" w:rsidRPr="0007481F" w:rsidRDefault="00463689" w:rsidP="00463689">
            <w:pPr>
              <w:pStyle w:val="TableParagraph"/>
              <w:rPr>
                <w:rFonts w:ascii="Times New Roman" w:eastAsia="Times New Roman" w:hAnsi="Times New Roman" w:cs="Times New Roman"/>
                <w:sz w:val="20"/>
                <w:szCs w:val="20"/>
              </w:rPr>
            </w:pPr>
            <w:r w:rsidRPr="0007481F">
              <w:rPr>
                <w:rFonts w:ascii="Times New Roman" w:eastAsia="Times New Roman" w:hAnsi="Times New Roman" w:cs="Times New Roman"/>
                <w:sz w:val="20"/>
                <w:szCs w:val="20"/>
              </w:rPr>
              <w:t>Reporting authorities shall report one of the following:</w:t>
            </w:r>
          </w:p>
          <w:p w14:paraId="39EE06F2" w14:textId="77777777" w:rsidR="00463689" w:rsidRPr="0007481F" w:rsidRDefault="00463689" w:rsidP="00463689">
            <w:pPr>
              <w:pStyle w:val="TableParagraph"/>
              <w:numPr>
                <w:ilvl w:val="0"/>
                <w:numId w:val="40"/>
              </w:numPr>
              <w:spacing w:before="120" w:after="120"/>
              <w:rPr>
                <w:rFonts w:ascii="Times New Roman" w:hAnsi="Times New Roman"/>
                <w:sz w:val="20"/>
                <w:szCs w:val="20"/>
                <w:u w:color="000000"/>
              </w:rPr>
            </w:pPr>
            <w:r w:rsidRPr="0007481F">
              <w:rPr>
                <w:rFonts w:ascii="Times New Roman" w:hAnsi="Times New Roman"/>
                <w:sz w:val="20"/>
                <w:szCs w:val="20"/>
                <w:u w:color="000000"/>
              </w:rPr>
              <w:t>open bank bail-in</w:t>
            </w:r>
          </w:p>
          <w:p w14:paraId="7B8D3A4B" w14:textId="1C5B5219" w:rsidR="00463689" w:rsidRPr="0007481F" w:rsidRDefault="00463689" w:rsidP="00463689">
            <w:pPr>
              <w:pStyle w:val="TableParagraph"/>
              <w:numPr>
                <w:ilvl w:val="0"/>
                <w:numId w:val="40"/>
              </w:numPr>
              <w:spacing w:before="120" w:after="120"/>
              <w:rPr>
                <w:rFonts w:ascii="Times New Roman" w:hAnsi="Times New Roman"/>
                <w:sz w:val="20"/>
                <w:szCs w:val="20"/>
                <w:u w:color="000000"/>
              </w:rPr>
            </w:pPr>
            <w:r w:rsidRPr="0007481F">
              <w:rPr>
                <w:rFonts w:ascii="Times New Roman" w:hAnsi="Times New Roman"/>
                <w:sz w:val="20"/>
                <w:szCs w:val="20"/>
                <w:u w:color="000000"/>
              </w:rPr>
              <w:t>bridge institution</w:t>
            </w:r>
          </w:p>
          <w:p w14:paraId="74023AEA" w14:textId="77F469E5" w:rsidR="00463689" w:rsidRDefault="00463689" w:rsidP="00463689">
            <w:pPr>
              <w:pStyle w:val="TableParagraph"/>
              <w:numPr>
                <w:ilvl w:val="0"/>
                <w:numId w:val="40"/>
              </w:numPr>
              <w:spacing w:before="120" w:after="120"/>
              <w:rPr>
                <w:rFonts w:ascii="Times New Roman" w:hAnsi="Times New Roman"/>
                <w:sz w:val="20"/>
                <w:szCs w:val="20"/>
                <w:u w:color="000000"/>
              </w:rPr>
            </w:pPr>
            <w:r w:rsidRPr="0007481F">
              <w:rPr>
                <w:rFonts w:ascii="Times New Roman" w:hAnsi="Times New Roman"/>
                <w:sz w:val="20"/>
                <w:szCs w:val="20"/>
                <w:u w:color="000000"/>
              </w:rPr>
              <w:t>sale of business</w:t>
            </w:r>
          </w:p>
          <w:p w14:paraId="768F6EBF" w14:textId="223A0B6D" w:rsidR="004D7728" w:rsidRPr="0007481F" w:rsidRDefault="004D7728" w:rsidP="00463689">
            <w:pPr>
              <w:pStyle w:val="TableParagraph"/>
              <w:numPr>
                <w:ilvl w:val="0"/>
                <w:numId w:val="40"/>
              </w:numPr>
              <w:spacing w:before="120" w:after="120"/>
              <w:rPr>
                <w:rFonts w:ascii="Times New Roman" w:hAnsi="Times New Roman"/>
                <w:sz w:val="20"/>
                <w:szCs w:val="20"/>
                <w:u w:color="000000"/>
              </w:rPr>
            </w:pPr>
            <w:r>
              <w:rPr>
                <w:rFonts w:ascii="Times New Roman" w:hAnsi="Times New Roman"/>
                <w:sz w:val="20"/>
                <w:szCs w:val="20"/>
                <w:u w:color="000000"/>
              </w:rPr>
              <w:t>N/A</w:t>
            </w:r>
          </w:p>
          <w:p w14:paraId="281D9612" w14:textId="0CA92755" w:rsidR="00463689" w:rsidRPr="0007481F" w:rsidRDefault="00463689" w:rsidP="004D7728">
            <w:pPr>
              <w:pStyle w:val="TableParagraph"/>
              <w:spacing w:before="120" w:after="120"/>
              <w:rPr>
                <w:rFonts w:ascii="Times New Roman"/>
                <w:b/>
                <w:sz w:val="20"/>
                <w:szCs w:val="20"/>
                <w:u w:val="thick" w:color="000000"/>
              </w:rPr>
            </w:pPr>
            <w:r w:rsidRPr="0007481F">
              <w:rPr>
                <w:rFonts w:ascii="Times New Roman" w:eastAsia="Times New Roman" w:hAnsi="Times New Roman" w:cs="Times New Roman"/>
                <w:sz w:val="20"/>
                <w:szCs w:val="20"/>
                <w:u w:color="000000"/>
              </w:rPr>
              <w:t>If column 0</w:t>
            </w:r>
            <w:r w:rsidR="004D7728">
              <w:rPr>
                <w:rFonts w:ascii="Times New Roman" w:eastAsia="Times New Roman" w:hAnsi="Times New Roman" w:cs="Times New Roman"/>
                <w:sz w:val="20"/>
                <w:szCs w:val="20"/>
                <w:u w:color="000000"/>
              </w:rPr>
              <w:t>090</w:t>
            </w:r>
            <w:r w:rsidRPr="0007481F">
              <w:rPr>
                <w:rFonts w:ascii="Times New Roman" w:eastAsia="Times New Roman" w:hAnsi="Times New Roman" w:cs="Times New Roman"/>
                <w:sz w:val="20"/>
                <w:szCs w:val="20"/>
                <w:u w:color="000000"/>
              </w:rPr>
              <w:t xml:space="preserve"> was reported as Liquidation, this column shall be reported as </w:t>
            </w:r>
            <w:r w:rsidR="004D7728">
              <w:rPr>
                <w:rFonts w:ascii="Times New Roman" w:eastAsia="Times New Roman" w:hAnsi="Times New Roman" w:cs="Times New Roman"/>
                <w:sz w:val="20"/>
                <w:szCs w:val="20"/>
                <w:u w:color="000000"/>
              </w:rPr>
              <w:t>N/A</w:t>
            </w:r>
            <w:r w:rsidRPr="0007481F">
              <w:rPr>
                <w:rFonts w:ascii="Times New Roman" w:eastAsia="Times New Roman" w:hAnsi="Times New Roman" w:cs="Times New Roman"/>
                <w:sz w:val="20"/>
                <w:szCs w:val="20"/>
                <w:u w:color="000000"/>
              </w:rPr>
              <w:t xml:space="preserve">. </w:t>
            </w:r>
          </w:p>
        </w:tc>
      </w:tr>
      <w:tr w:rsidR="00463689" w:rsidRPr="00647BEA" w14:paraId="3B83D7B2" w14:textId="77777777" w:rsidTr="00FE0FF1">
        <w:trPr>
          <w:trHeight w:val="304"/>
        </w:trPr>
        <w:tc>
          <w:tcPr>
            <w:tcW w:w="1418" w:type="dxa"/>
          </w:tcPr>
          <w:p w14:paraId="70FD6015" w14:textId="5DEC2AB1" w:rsidR="00463689" w:rsidRPr="0007481F" w:rsidRDefault="00F927F8" w:rsidP="00F927F8">
            <w:pPr>
              <w:pStyle w:val="TableParagraph"/>
              <w:spacing w:before="118"/>
              <w:ind w:left="57" w:right="96"/>
              <w:jc w:val="both"/>
              <w:rPr>
                <w:rFonts w:ascii="Times New Roman" w:eastAsia="Times New Roman" w:hAnsi="Times New Roman" w:cs="Times New Roman"/>
                <w:sz w:val="20"/>
                <w:szCs w:val="20"/>
              </w:rPr>
            </w:pPr>
            <w:r w:rsidRPr="0007481F">
              <w:rPr>
                <w:rFonts w:ascii="Times New Roman" w:eastAsia="Times New Roman" w:hAnsi="Times New Roman" w:cs="Times New Roman"/>
                <w:sz w:val="20"/>
                <w:szCs w:val="20"/>
              </w:rPr>
              <w:t>0110</w:t>
            </w:r>
          </w:p>
        </w:tc>
        <w:tc>
          <w:tcPr>
            <w:tcW w:w="7590" w:type="dxa"/>
          </w:tcPr>
          <w:p w14:paraId="2EAF130D" w14:textId="77777777" w:rsidR="00463689" w:rsidRPr="0007481F" w:rsidRDefault="00463689" w:rsidP="00463689">
            <w:pPr>
              <w:pStyle w:val="TableParagraph"/>
              <w:spacing w:before="120" w:after="120"/>
              <w:rPr>
                <w:rFonts w:ascii="Times New Roman"/>
                <w:b/>
                <w:sz w:val="20"/>
                <w:szCs w:val="20"/>
                <w:u w:val="thick" w:color="000000"/>
              </w:rPr>
            </w:pPr>
            <w:r w:rsidRPr="0007481F">
              <w:rPr>
                <w:rFonts w:ascii="Times New Roman"/>
                <w:b/>
                <w:sz w:val="20"/>
                <w:szCs w:val="20"/>
                <w:u w:val="thick" w:color="000000"/>
              </w:rPr>
              <w:t>SECOND RESOLUTION TOOL (PREFERRED STRATEGY)</w:t>
            </w:r>
          </w:p>
          <w:p w14:paraId="0D7AA794" w14:textId="77777777" w:rsidR="00463689" w:rsidRPr="0007481F" w:rsidRDefault="00463689" w:rsidP="00463689">
            <w:pPr>
              <w:pStyle w:val="TableParagraph"/>
              <w:spacing w:before="120" w:after="120"/>
              <w:rPr>
                <w:rFonts w:ascii="Times New Roman"/>
                <w:b/>
                <w:sz w:val="20"/>
                <w:szCs w:val="20"/>
                <w:u w:val="thick" w:color="000000"/>
              </w:rPr>
            </w:pPr>
          </w:p>
          <w:p w14:paraId="357B81AD" w14:textId="77777777" w:rsidR="00463689" w:rsidRPr="0007481F" w:rsidRDefault="00463689" w:rsidP="00463689">
            <w:pPr>
              <w:pStyle w:val="TableParagraph"/>
              <w:rPr>
                <w:rFonts w:ascii="Times New Roman" w:eastAsia="Times New Roman" w:hAnsi="Times New Roman" w:cs="Times New Roman"/>
                <w:sz w:val="20"/>
                <w:szCs w:val="20"/>
              </w:rPr>
            </w:pPr>
            <w:r w:rsidRPr="0007481F">
              <w:rPr>
                <w:rFonts w:ascii="Times New Roman" w:eastAsia="Times New Roman" w:hAnsi="Times New Roman" w:cs="Times New Roman"/>
                <w:sz w:val="20"/>
                <w:szCs w:val="20"/>
              </w:rPr>
              <w:t>Reporting authorities shall report one of the following:</w:t>
            </w:r>
          </w:p>
          <w:p w14:paraId="5E2AAA6E" w14:textId="77777777" w:rsidR="00463689" w:rsidRPr="0007481F" w:rsidRDefault="00463689" w:rsidP="00463689">
            <w:pPr>
              <w:pStyle w:val="TableParagraph"/>
              <w:numPr>
                <w:ilvl w:val="0"/>
                <w:numId w:val="40"/>
              </w:numPr>
              <w:spacing w:before="120" w:after="120"/>
              <w:rPr>
                <w:rFonts w:ascii="Times New Roman" w:hAnsi="Times New Roman"/>
                <w:sz w:val="20"/>
                <w:szCs w:val="20"/>
                <w:u w:color="000000"/>
              </w:rPr>
            </w:pPr>
            <w:r w:rsidRPr="0007481F">
              <w:rPr>
                <w:rFonts w:ascii="Times New Roman" w:hAnsi="Times New Roman"/>
                <w:sz w:val="20"/>
                <w:szCs w:val="20"/>
                <w:u w:color="000000"/>
              </w:rPr>
              <w:t>open bank bail-in</w:t>
            </w:r>
          </w:p>
          <w:p w14:paraId="25D91CF9" w14:textId="0296AAFC" w:rsidR="00463689" w:rsidRPr="0007481F" w:rsidRDefault="00463689" w:rsidP="00463689">
            <w:pPr>
              <w:pStyle w:val="TableParagraph"/>
              <w:numPr>
                <w:ilvl w:val="0"/>
                <w:numId w:val="40"/>
              </w:numPr>
              <w:spacing w:before="120" w:after="120"/>
              <w:rPr>
                <w:rFonts w:ascii="Times New Roman" w:hAnsi="Times New Roman"/>
                <w:sz w:val="20"/>
                <w:szCs w:val="20"/>
                <w:u w:color="000000"/>
              </w:rPr>
            </w:pPr>
            <w:r w:rsidRPr="0007481F">
              <w:rPr>
                <w:rFonts w:ascii="Times New Roman" w:hAnsi="Times New Roman"/>
                <w:sz w:val="20"/>
                <w:szCs w:val="20"/>
                <w:u w:color="000000"/>
              </w:rPr>
              <w:t>bridge institution</w:t>
            </w:r>
          </w:p>
          <w:p w14:paraId="692A4190" w14:textId="249C4724" w:rsidR="00405994" w:rsidRPr="0007481F" w:rsidRDefault="00405994" w:rsidP="00463689">
            <w:pPr>
              <w:pStyle w:val="TableParagraph"/>
              <w:numPr>
                <w:ilvl w:val="0"/>
                <w:numId w:val="40"/>
              </w:numPr>
              <w:spacing w:before="120" w:after="120"/>
              <w:rPr>
                <w:rFonts w:ascii="Times New Roman" w:hAnsi="Times New Roman"/>
                <w:sz w:val="20"/>
                <w:szCs w:val="20"/>
                <w:u w:color="000000"/>
              </w:rPr>
            </w:pPr>
            <w:r w:rsidRPr="0007481F">
              <w:rPr>
                <w:rFonts w:ascii="Times New Roman" w:hAnsi="Times New Roman"/>
                <w:sz w:val="20"/>
                <w:szCs w:val="20"/>
                <w:u w:color="000000"/>
              </w:rPr>
              <w:t>asset separation</w:t>
            </w:r>
          </w:p>
          <w:p w14:paraId="15393C39" w14:textId="293ACE63" w:rsidR="00463689" w:rsidRDefault="00463689" w:rsidP="00463689">
            <w:pPr>
              <w:pStyle w:val="TableParagraph"/>
              <w:numPr>
                <w:ilvl w:val="0"/>
                <w:numId w:val="40"/>
              </w:numPr>
              <w:spacing w:before="120" w:after="120"/>
              <w:rPr>
                <w:rFonts w:ascii="Times New Roman" w:hAnsi="Times New Roman"/>
                <w:sz w:val="20"/>
                <w:szCs w:val="20"/>
                <w:u w:color="000000"/>
              </w:rPr>
            </w:pPr>
            <w:r w:rsidRPr="0007481F">
              <w:rPr>
                <w:rFonts w:ascii="Times New Roman" w:hAnsi="Times New Roman"/>
                <w:sz w:val="20"/>
                <w:szCs w:val="20"/>
                <w:u w:color="000000"/>
              </w:rPr>
              <w:t>sale of business</w:t>
            </w:r>
          </w:p>
          <w:p w14:paraId="500C86A1" w14:textId="2BBE8B7A" w:rsidR="004D7728" w:rsidRPr="0007481F" w:rsidRDefault="004D7728" w:rsidP="00463689">
            <w:pPr>
              <w:pStyle w:val="TableParagraph"/>
              <w:numPr>
                <w:ilvl w:val="0"/>
                <w:numId w:val="40"/>
              </w:numPr>
              <w:spacing w:before="120" w:after="120"/>
              <w:rPr>
                <w:rFonts w:ascii="Times New Roman" w:hAnsi="Times New Roman"/>
                <w:sz w:val="20"/>
                <w:szCs w:val="20"/>
                <w:u w:color="000000"/>
              </w:rPr>
            </w:pPr>
            <w:r>
              <w:rPr>
                <w:rFonts w:ascii="Times New Roman" w:hAnsi="Times New Roman"/>
                <w:sz w:val="20"/>
                <w:szCs w:val="20"/>
                <w:u w:color="000000"/>
              </w:rPr>
              <w:t>N/A</w:t>
            </w:r>
          </w:p>
          <w:p w14:paraId="435C0049" w14:textId="24D7EC23" w:rsidR="00463689" w:rsidRPr="0007481F" w:rsidRDefault="00463689" w:rsidP="004D7728">
            <w:pPr>
              <w:pStyle w:val="TableParagraph"/>
              <w:spacing w:before="120" w:after="120"/>
              <w:rPr>
                <w:rFonts w:ascii="Times New Roman"/>
                <w:b/>
                <w:sz w:val="20"/>
                <w:szCs w:val="20"/>
                <w:u w:val="thick" w:color="000000"/>
              </w:rPr>
            </w:pPr>
            <w:r w:rsidRPr="0007481F">
              <w:rPr>
                <w:rFonts w:ascii="Times New Roman" w:eastAsia="Times New Roman" w:hAnsi="Times New Roman" w:cs="Times New Roman"/>
                <w:sz w:val="20"/>
                <w:szCs w:val="20"/>
                <w:u w:color="000000"/>
              </w:rPr>
              <w:t>If column 0</w:t>
            </w:r>
            <w:r w:rsidR="004D7728">
              <w:rPr>
                <w:rFonts w:ascii="Times New Roman" w:eastAsia="Times New Roman" w:hAnsi="Times New Roman" w:cs="Times New Roman"/>
                <w:sz w:val="20"/>
                <w:szCs w:val="20"/>
                <w:u w:color="000000"/>
              </w:rPr>
              <w:t>090</w:t>
            </w:r>
            <w:r w:rsidRPr="0007481F">
              <w:rPr>
                <w:rFonts w:ascii="Times New Roman" w:eastAsia="Times New Roman" w:hAnsi="Times New Roman" w:cs="Times New Roman"/>
                <w:sz w:val="20"/>
                <w:szCs w:val="20"/>
                <w:u w:color="000000"/>
              </w:rPr>
              <w:t xml:space="preserve"> was reported as Liquidation</w:t>
            </w:r>
            <w:r w:rsidR="001A49A8" w:rsidRPr="0007481F">
              <w:rPr>
                <w:rFonts w:ascii="Times New Roman" w:eastAsia="Times New Roman" w:hAnsi="Times New Roman" w:cs="Times New Roman"/>
                <w:sz w:val="20"/>
                <w:szCs w:val="20"/>
                <w:u w:color="000000"/>
              </w:rPr>
              <w:t xml:space="preserve"> or if no alternative strategy has been set</w:t>
            </w:r>
            <w:r w:rsidRPr="0007481F">
              <w:rPr>
                <w:rFonts w:ascii="Times New Roman" w:eastAsia="Times New Roman" w:hAnsi="Times New Roman" w:cs="Times New Roman"/>
                <w:sz w:val="20"/>
                <w:szCs w:val="20"/>
                <w:u w:color="000000"/>
              </w:rPr>
              <w:t xml:space="preserve">, this column shall be reported as </w:t>
            </w:r>
            <w:r w:rsidR="004D7728">
              <w:rPr>
                <w:rFonts w:ascii="Times New Roman" w:eastAsia="Times New Roman" w:hAnsi="Times New Roman" w:cs="Times New Roman"/>
                <w:sz w:val="20"/>
                <w:szCs w:val="20"/>
                <w:u w:color="000000"/>
              </w:rPr>
              <w:t>N/A</w:t>
            </w:r>
            <w:r w:rsidRPr="0007481F">
              <w:rPr>
                <w:rFonts w:ascii="Times New Roman" w:eastAsia="Times New Roman" w:hAnsi="Times New Roman" w:cs="Times New Roman"/>
                <w:sz w:val="20"/>
                <w:szCs w:val="20"/>
                <w:u w:color="000000"/>
              </w:rPr>
              <w:t>.</w:t>
            </w:r>
          </w:p>
        </w:tc>
      </w:tr>
      <w:tr w:rsidR="00463689" w:rsidRPr="00647BEA" w14:paraId="5ABBD37D" w14:textId="77777777" w:rsidTr="00FE0FF1">
        <w:trPr>
          <w:trHeight w:val="304"/>
        </w:trPr>
        <w:tc>
          <w:tcPr>
            <w:tcW w:w="1418" w:type="dxa"/>
          </w:tcPr>
          <w:p w14:paraId="4BF6A613" w14:textId="4F1122C6" w:rsidR="00463689" w:rsidRPr="0007481F" w:rsidRDefault="00F927F8" w:rsidP="00F927F8">
            <w:pPr>
              <w:pStyle w:val="TableParagraph"/>
              <w:spacing w:before="118"/>
              <w:ind w:left="57" w:right="96"/>
              <w:jc w:val="both"/>
              <w:rPr>
                <w:rFonts w:ascii="Times New Roman" w:eastAsia="Times New Roman" w:hAnsi="Times New Roman" w:cs="Times New Roman"/>
                <w:sz w:val="20"/>
                <w:szCs w:val="20"/>
              </w:rPr>
            </w:pPr>
            <w:r w:rsidRPr="0007481F">
              <w:rPr>
                <w:rFonts w:ascii="Times New Roman" w:eastAsia="Times New Roman" w:hAnsi="Times New Roman" w:cs="Times New Roman"/>
                <w:sz w:val="20"/>
                <w:szCs w:val="20"/>
              </w:rPr>
              <w:t>0120</w:t>
            </w:r>
          </w:p>
        </w:tc>
        <w:tc>
          <w:tcPr>
            <w:tcW w:w="7590" w:type="dxa"/>
          </w:tcPr>
          <w:p w14:paraId="12B79256" w14:textId="289190AA" w:rsidR="00463689" w:rsidRPr="0007481F" w:rsidRDefault="00343422" w:rsidP="00463689">
            <w:pPr>
              <w:pStyle w:val="TableParagraph"/>
              <w:spacing w:before="120" w:after="120"/>
              <w:rPr>
                <w:rFonts w:ascii="Times New Roman"/>
                <w:b/>
                <w:sz w:val="20"/>
                <w:szCs w:val="20"/>
                <w:u w:val="thick" w:color="000000"/>
              </w:rPr>
            </w:pPr>
            <w:r>
              <w:rPr>
                <w:rFonts w:ascii="Times New Roman"/>
                <w:b/>
                <w:sz w:val="20"/>
                <w:szCs w:val="20"/>
                <w:u w:val="thick" w:color="000000"/>
              </w:rPr>
              <w:t xml:space="preserve">MAIN </w:t>
            </w:r>
            <w:r w:rsidR="00463689" w:rsidRPr="0007481F">
              <w:rPr>
                <w:rFonts w:ascii="Times New Roman"/>
                <w:b/>
                <w:sz w:val="20"/>
                <w:szCs w:val="20"/>
                <w:u w:val="thick" w:color="000000"/>
              </w:rPr>
              <w:t>RESOLUTION TOOL (VARIANT STRATEGY)</w:t>
            </w:r>
          </w:p>
          <w:p w14:paraId="2775B5ED" w14:textId="77777777" w:rsidR="00463689" w:rsidRPr="0007481F" w:rsidRDefault="00463689" w:rsidP="00463689">
            <w:pPr>
              <w:pStyle w:val="TableParagraph"/>
              <w:spacing w:before="120" w:after="120"/>
              <w:rPr>
                <w:rFonts w:ascii="Times New Roman" w:hAnsi="Times New Roman"/>
                <w:sz w:val="20"/>
                <w:szCs w:val="20"/>
                <w:u w:color="000000"/>
              </w:rPr>
            </w:pPr>
          </w:p>
          <w:p w14:paraId="69D0FFEA" w14:textId="77777777" w:rsidR="00463689" w:rsidRPr="0007481F" w:rsidRDefault="00463689" w:rsidP="00463689">
            <w:pPr>
              <w:pStyle w:val="TableParagraph"/>
              <w:rPr>
                <w:rFonts w:ascii="Times New Roman" w:eastAsia="Times New Roman" w:hAnsi="Times New Roman" w:cs="Times New Roman"/>
                <w:sz w:val="20"/>
                <w:szCs w:val="20"/>
              </w:rPr>
            </w:pPr>
            <w:r w:rsidRPr="0007481F">
              <w:rPr>
                <w:rFonts w:ascii="Times New Roman" w:eastAsia="Times New Roman" w:hAnsi="Times New Roman" w:cs="Times New Roman"/>
                <w:sz w:val="20"/>
                <w:szCs w:val="20"/>
              </w:rPr>
              <w:t>Reporting authorities shall report one of the following (if applicable):</w:t>
            </w:r>
          </w:p>
          <w:p w14:paraId="11F6A467" w14:textId="77777777" w:rsidR="00463689" w:rsidRPr="0007481F" w:rsidRDefault="00463689" w:rsidP="00463689">
            <w:pPr>
              <w:pStyle w:val="TableParagraph"/>
              <w:numPr>
                <w:ilvl w:val="0"/>
                <w:numId w:val="40"/>
              </w:numPr>
              <w:spacing w:before="120" w:after="120"/>
              <w:rPr>
                <w:rFonts w:ascii="Times New Roman" w:hAnsi="Times New Roman"/>
                <w:sz w:val="20"/>
                <w:szCs w:val="20"/>
                <w:u w:color="000000"/>
              </w:rPr>
            </w:pPr>
            <w:r w:rsidRPr="0007481F">
              <w:rPr>
                <w:rFonts w:ascii="Times New Roman" w:hAnsi="Times New Roman"/>
                <w:sz w:val="20"/>
                <w:szCs w:val="20"/>
                <w:u w:color="000000"/>
              </w:rPr>
              <w:t>open bank bail-in</w:t>
            </w:r>
          </w:p>
          <w:p w14:paraId="3E0DC894" w14:textId="2457C4AD" w:rsidR="00463689" w:rsidRPr="0007481F" w:rsidRDefault="00463689" w:rsidP="00463689">
            <w:pPr>
              <w:pStyle w:val="TableParagraph"/>
              <w:numPr>
                <w:ilvl w:val="0"/>
                <w:numId w:val="40"/>
              </w:numPr>
              <w:spacing w:before="120" w:after="120"/>
              <w:rPr>
                <w:rFonts w:ascii="Times New Roman" w:hAnsi="Times New Roman"/>
                <w:sz w:val="20"/>
                <w:szCs w:val="20"/>
                <w:u w:color="000000"/>
              </w:rPr>
            </w:pPr>
            <w:r w:rsidRPr="0007481F">
              <w:rPr>
                <w:rFonts w:ascii="Times New Roman" w:hAnsi="Times New Roman"/>
                <w:sz w:val="20"/>
                <w:szCs w:val="20"/>
                <w:u w:color="000000"/>
              </w:rPr>
              <w:t>bridge institution</w:t>
            </w:r>
          </w:p>
          <w:p w14:paraId="31D4A258" w14:textId="0653CCD1" w:rsidR="00463689" w:rsidRDefault="00463689" w:rsidP="00463689">
            <w:pPr>
              <w:pStyle w:val="TableParagraph"/>
              <w:numPr>
                <w:ilvl w:val="0"/>
                <w:numId w:val="40"/>
              </w:numPr>
              <w:spacing w:before="120" w:after="120"/>
              <w:rPr>
                <w:rFonts w:ascii="Times New Roman" w:hAnsi="Times New Roman"/>
                <w:sz w:val="20"/>
                <w:szCs w:val="20"/>
                <w:u w:color="000000"/>
              </w:rPr>
            </w:pPr>
            <w:r w:rsidRPr="0007481F">
              <w:rPr>
                <w:rFonts w:ascii="Times New Roman" w:hAnsi="Times New Roman"/>
                <w:sz w:val="20"/>
                <w:szCs w:val="20"/>
                <w:u w:color="000000"/>
              </w:rPr>
              <w:t>sale of business</w:t>
            </w:r>
          </w:p>
          <w:p w14:paraId="57E51184" w14:textId="3BB358AA" w:rsidR="004D7728" w:rsidRPr="0007481F" w:rsidRDefault="004D7728" w:rsidP="00463689">
            <w:pPr>
              <w:pStyle w:val="TableParagraph"/>
              <w:numPr>
                <w:ilvl w:val="0"/>
                <w:numId w:val="40"/>
              </w:numPr>
              <w:spacing w:before="120" w:after="120"/>
              <w:rPr>
                <w:rFonts w:ascii="Times New Roman" w:hAnsi="Times New Roman"/>
                <w:sz w:val="20"/>
                <w:szCs w:val="20"/>
                <w:u w:color="000000"/>
              </w:rPr>
            </w:pPr>
            <w:r>
              <w:rPr>
                <w:rFonts w:ascii="Times New Roman" w:hAnsi="Times New Roman"/>
                <w:sz w:val="20"/>
                <w:szCs w:val="20"/>
                <w:u w:color="000000"/>
              </w:rPr>
              <w:t>N/A</w:t>
            </w:r>
          </w:p>
          <w:p w14:paraId="504DFBA5" w14:textId="0ADDFF34" w:rsidR="00463689" w:rsidRPr="0007481F" w:rsidRDefault="00463689" w:rsidP="004D7728">
            <w:pPr>
              <w:pStyle w:val="TableParagraph"/>
              <w:spacing w:before="120" w:after="120"/>
              <w:rPr>
                <w:rFonts w:ascii="Times New Roman"/>
                <w:b/>
                <w:sz w:val="20"/>
                <w:szCs w:val="20"/>
                <w:u w:val="thick" w:color="000000"/>
              </w:rPr>
            </w:pPr>
            <w:r w:rsidRPr="0007481F">
              <w:rPr>
                <w:rFonts w:ascii="Times New Roman" w:eastAsia="Times New Roman" w:hAnsi="Times New Roman" w:cs="Times New Roman"/>
                <w:sz w:val="20"/>
                <w:szCs w:val="20"/>
                <w:u w:color="000000"/>
              </w:rPr>
              <w:t xml:space="preserve">If column </w:t>
            </w:r>
            <w:r w:rsidR="004D7728" w:rsidRPr="0007481F">
              <w:rPr>
                <w:rFonts w:ascii="Times New Roman" w:eastAsia="Times New Roman" w:hAnsi="Times New Roman" w:cs="Times New Roman"/>
                <w:sz w:val="20"/>
                <w:szCs w:val="20"/>
                <w:u w:color="000000"/>
              </w:rPr>
              <w:t>0</w:t>
            </w:r>
            <w:r w:rsidR="004D7728">
              <w:rPr>
                <w:rFonts w:ascii="Times New Roman" w:eastAsia="Times New Roman" w:hAnsi="Times New Roman" w:cs="Times New Roman"/>
                <w:sz w:val="20"/>
                <w:szCs w:val="20"/>
                <w:u w:color="000000"/>
              </w:rPr>
              <w:t>090</w:t>
            </w:r>
            <w:r w:rsidR="004D7728" w:rsidRPr="0007481F">
              <w:rPr>
                <w:rFonts w:ascii="Times New Roman" w:eastAsia="Times New Roman" w:hAnsi="Times New Roman" w:cs="Times New Roman"/>
                <w:sz w:val="20"/>
                <w:szCs w:val="20"/>
                <w:u w:color="000000"/>
              </w:rPr>
              <w:t xml:space="preserve"> </w:t>
            </w:r>
            <w:r w:rsidRPr="0007481F">
              <w:rPr>
                <w:rFonts w:ascii="Times New Roman" w:eastAsia="Times New Roman" w:hAnsi="Times New Roman" w:cs="Times New Roman"/>
                <w:sz w:val="20"/>
                <w:szCs w:val="20"/>
                <w:u w:color="000000"/>
              </w:rPr>
              <w:t xml:space="preserve">was reported as Liquidation, this column shall be reported as </w:t>
            </w:r>
            <w:r w:rsidR="004D7728">
              <w:rPr>
                <w:rFonts w:ascii="Times New Roman" w:eastAsia="Times New Roman" w:hAnsi="Times New Roman" w:cs="Times New Roman"/>
                <w:sz w:val="20"/>
                <w:szCs w:val="20"/>
                <w:u w:color="000000"/>
              </w:rPr>
              <w:t>N/A</w:t>
            </w:r>
            <w:r w:rsidRPr="0007481F">
              <w:rPr>
                <w:rFonts w:ascii="Times New Roman" w:eastAsia="Times New Roman" w:hAnsi="Times New Roman" w:cs="Times New Roman"/>
                <w:sz w:val="20"/>
                <w:szCs w:val="20"/>
                <w:u w:color="000000"/>
              </w:rPr>
              <w:t>.</w:t>
            </w:r>
          </w:p>
        </w:tc>
      </w:tr>
      <w:tr w:rsidR="00463689" w:rsidRPr="00647BEA" w14:paraId="7953D28E" w14:textId="77777777" w:rsidTr="00A43835">
        <w:trPr>
          <w:trHeight w:val="304"/>
        </w:trPr>
        <w:tc>
          <w:tcPr>
            <w:tcW w:w="1418" w:type="dxa"/>
          </w:tcPr>
          <w:p w14:paraId="739D7A21" w14:textId="477A1278" w:rsidR="00463689" w:rsidRPr="0007481F" w:rsidRDefault="00F927F8" w:rsidP="00F927F8">
            <w:pPr>
              <w:pStyle w:val="TableParagraph"/>
              <w:spacing w:before="118"/>
              <w:ind w:left="57" w:right="96"/>
              <w:jc w:val="both"/>
              <w:rPr>
                <w:rFonts w:ascii="Times New Roman" w:eastAsia="Times New Roman" w:hAnsi="Times New Roman" w:cs="Times New Roman"/>
                <w:sz w:val="20"/>
                <w:szCs w:val="20"/>
              </w:rPr>
            </w:pPr>
            <w:r w:rsidRPr="0007481F">
              <w:rPr>
                <w:rFonts w:ascii="Times New Roman" w:eastAsia="Times New Roman" w:hAnsi="Times New Roman" w:cs="Times New Roman"/>
                <w:sz w:val="20"/>
                <w:szCs w:val="20"/>
              </w:rPr>
              <w:t>0130</w:t>
            </w:r>
          </w:p>
        </w:tc>
        <w:tc>
          <w:tcPr>
            <w:tcW w:w="7590" w:type="dxa"/>
          </w:tcPr>
          <w:p w14:paraId="7B632FA8" w14:textId="6C3E50E0" w:rsidR="00463689" w:rsidRPr="0007481F" w:rsidRDefault="00463689" w:rsidP="00463689">
            <w:pPr>
              <w:pStyle w:val="TableParagraph"/>
              <w:spacing w:before="120" w:after="120"/>
              <w:rPr>
                <w:rFonts w:ascii="Times New Roman"/>
                <w:b/>
                <w:sz w:val="20"/>
                <w:szCs w:val="20"/>
                <w:u w:val="thick" w:color="000000"/>
              </w:rPr>
            </w:pPr>
            <w:r w:rsidRPr="0007481F">
              <w:rPr>
                <w:rFonts w:ascii="Times New Roman"/>
                <w:b/>
                <w:sz w:val="20"/>
                <w:szCs w:val="20"/>
                <w:u w:val="thick" w:color="000000"/>
              </w:rPr>
              <w:t>SECOND RESOLUTION TOOL (</w:t>
            </w:r>
            <w:r w:rsidR="00C9604E" w:rsidRPr="0007481F">
              <w:rPr>
                <w:rFonts w:ascii="Times New Roman"/>
                <w:b/>
                <w:sz w:val="20"/>
                <w:szCs w:val="20"/>
                <w:u w:val="thick" w:color="000000"/>
              </w:rPr>
              <w:t>VARIANT</w:t>
            </w:r>
            <w:r w:rsidRPr="0007481F">
              <w:rPr>
                <w:rFonts w:ascii="Times New Roman"/>
                <w:b/>
                <w:sz w:val="20"/>
                <w:szCs w:val="20"/>
                <w:u w:val="thick" w:color="000000"/>
              </w:rPr>
              <w:t xml:space="preserve"> STRATEGY)</w:t>
            </w:r>
          </w:p>
          <w:p w14:paraId="272840FC" w14:textId="77777777" w:rsidR="00463689" w:rsidRPr="0007481F" w:rsidRDefault="00463689" w:rsidP="00463689">
            <w:pPr>
              <w:pStyle w:val="TableParagraph"/>
              <w:spacing w:before="120" w:after="120"/>
              <w:rPr>
                <w:rFonts w:ascii="Times New Roman"/>
                <w:b/>
                <w:sz w:val="20"/>
                <w:szCs w:val="20"/>
                <w:u w:val="thick" w:color="000000"/>
              </w:rPr>
            </w:pPr>
          </w:p>
          <w:p w14:paraId="4E51CE40" w14:textId="77777777" w:rsidR="00463689" w:rsidRPr="0007481F" w:rsidRDefault="00463689" w:rsidP="00463689">
            <w:pPr>
              <w:pStyle w:val="TableParagraph"/>
              <w:rPr>
                <w:rFonts w:ascii="Times New Roman" w:eastAsia="Times New Roman" w:hAnsi="Times New Roman" w:cs="Times New Roman"/>
                <w:sz w:val="20"/>
                <w:szCs w:val="20"/>
              </w:rPr>
            </w:pPr>
            <w:r w:rsidRPr="0007481F">
              <w:rPr>
                <w:rFonts w:ascii="Times New Roman" w:eastAsia="Times New Roman" w:hAnsi="Times New Roman" w:cs="Times New Roman"/>
                <w:sz w:val="20"/>
                <w:szCs w:val="20"/>
              </w:rPr>
              <w:t>Reporting authorities shall report one of the following:</w:t>
            </w:r>
          </w:p>
          <w:p w14:paraId="33624AC3" w14:textId="77777777" w:rsidR="00463689" w:rsidRPr="0007481F" w:rsidRDefault="00463689" w:rsidP="00463689">
            <w:pPr>
              <w:pStyle w:val="TableParagraph"/>
              <w:numPr>
                <w:ilvl w:val="0"/>
                <w:numId w:val="40"/>
              </w:numPr>
              <w:spacing w:before="120" w:after="120"/>
              <w:rPr>
                <w:rFonts w:ascii="Times New Roman" w:hAnsi="Times New Roman"/>
                <w:sz w:val="20"/>
                <w:szCs w:val="20"/>
                <w:u w:color="000000"/>
              </w:rPr>
            </w:pPr>
            <w:r w:rsidRPr="0007481F">
              <w:rPr>
                <w:rFonts w:ascii="Times New Roman" w:hAnsi="Times New Roman"/>
                <w:sz w:val="20"/>
                <w:szCs w:val="20"/>
                <w:u w:color="000000"/>
              </w:rPr>
              <w:t>open bank bail-in</w:t>
            </w:r>
          </w:p>
          <w:p w14:paraId="5CDAE8B0" w14:textId="43FE40E9" w:rsidR="00463689" w:rsidRPr="0007481F" w:rsidRDefault="00463689" w:rsidP="00463689">
            <w:pPr>
              <w:pStyle w:val="TableParagraph"/>
              <w:numPr>
                <w:ilvl w:val="0"/>
                <w:numId w:val="40"/>
              </w:numPr>
              <w:spacing w:before="120" w:after="120"/>
              <w:rPr>
                <w:rFonts w:ascii="Times New Roman" w:hAnsi="Times New Roman"/>
                <w:sz w:val="20"/>
                <w:szCs w:val="20"/>
                <w:u w:color="000000"/>
              </w:rPr>
            </w:pPr>
            <w:r w:rsidRPr="0007481F">
              <w:rPr>
                <w:rFonts w:ascii="Times New Roman" w:hAnsi="Times New Roman"/>
                <w:sz w:val="20"/>
                <w:szCs w:val="20"/>
                <w:u w:color="000000"/>
              </w:rPr>
              <w:t>bridge institution</w:t>
            </w:r>
          </w:p>
          <w:p w14:paraId="0C0D004B" w14:textId="4FF43AC4" w:rsidR="00405994" w:rsidRPr="0007481F" w:rsidRDefault="00405994" w:rsidP="00463689">
            <w:pPr>
              <w:pStyle w:val="TableParagraph"/>
              <w:numPr>
                <w:ilvl w:val="0"/>
                <w:numId w:val="40"/>
              </w:numPr>
              <w:spacing w:before="120" w:after="120"/>
              <w:rPr>
                <w:rFonts w:ascii="Times New Roman" w:hAnsi="Times New Roman"/>
                <w:sz w:val="20"/>
                <w:szCs w:val="20"/>
                <w:u w:color="000000"/>
              </w:rPr>
            </w:pPr>
            <w:r w:rsidRPr="0007481F">
              <w:rPr>
                <w:rFonts w:ascii="Times New Roman" w:hAnsi="Times New Roman"/>
                <w:sz w:val="20"/>
                <w:szCs w:val="20"/>
                <w:u w:color="000000"/>
              </w:rPr>
              <w:t>asset separation</w:t>
            </w:r>
          </w:p>
          <w:p w14:paraId="551D9D93" w14:textId="1BBA9320" w:rsidR="00463689" w:rsidRDefault="00463689" w:rsidP="00463689">
            <w:pPr>
              <w:pStyle w:val="TableParagraph"/>
              <w:numPr>
                <w:ilvl w:val="0"/>
                <w:numId w:val="40"/>
              </w:numPr>
              <w:spacing w:before="120" w:after="120"/>
              <w:rPr>
                <w:rFonts w:ascii="Times New Roman" w:hAnsi="Times New Roman"/>
                <w:sz w:val="20"/>
                <w:szCs w:val="20"/>
                <w:u w:color="000000"/>
              </w:rPr>
            </w:pPr>
            <w:r w:rsidRPr="0007481F">
              <w:rPr>
                <w:rFonts w:ascii="Times New Roman" w:hAnsi="Times New Roman"/>
                <w:sz w:val="20"/>
                <w:szCs w:val="20"/>
                <w:u w:color="000000"/>
              </w:rPr>
              <w:t>sale of business</w:t>
            </w:r>
          </w:p>
          <w:p w14:paraId="5FAAFB3B" w14:textId="63483419" w:rsidR="004D7728" w:rsidRPr="0007481F" w:rsidRDefault="004D7728" w:rsidP="00463689">
            <w:pPr>
              <w:pStyle w:val="TableParagraph"/>
              <w:numPr>
                <w:ilvl w:val="0"/>
                <w:numId w:val="40"/>
              </w:numPr>
              <w:spacing w:before="120" w:after="120"/>
              <w:rPr>
                <w:rFonts w:ascii="Times New Roman" w:hAnsi="Times New Roman"/>
                <w:sz w:val="20"/>
                <w:szCs w:val="20"/>
                <w:u w:color="000000"/>
              </w:rPr>
            </w:pPr>
            <w:r>
              <w:rPr>
                <w:rFonts w:ascii="Times New Roman" w:hAnsi="Times New Roman"/>
                <w:sz w:val="20"/>
                <w:szCs w:val="20"/>
                <w:u w:color="000000"/>
              </w:rPr>
              <w:t>N/A</w:t>
            </w:r>
          </w:p>
          <w:p w14:paraId="6C32F0FC" w14:textId="5FBDA820" w:rsidR="00463689" w:rsidRPr="0007481F" w:rsidRDefault="00463689" w:rsidP="00343422">
            <w:pPr>
              <w:pStyle w:val="TableParagraph"/>
              <w:spacing w:before="120" w:after="120"/>
              <w:rPr>
                <w:rFonts w:ascii="Times New Roman"/>
                <w:b/>
                <w:sz w:val="20"/>
                <w:szCs w:val="20"/>
                <w:u w:val="thick" w:color="000000"/>
              </w:rPr>
            </w:pPr>
            <w:r w:rsidRPr="0007481F">
              <w:rPr>
                <w:rFonts w:ascii="Times New Roman" w:eastAsia="Times New Roman" w:hAnsi="Times New Roman" w:cs="Times New Roman"/>
                <w:sz w:val="20"/>
                <w:szCs w:val="20"/>
                <w:u w:color="000000"/>
              </w:rPr>
              <w:t>If column 0</w:t>
            </w:r>
            <w:r w:rsidR="004D7728">
              <w:rPr>
                <w:rFonts w:ascii="Times New Roman" w:eastAsia="Times New Roman" w:hAnsi="Times New Roman" w:cs="Times New Roman"/>
                <w:sz w:val="20"/>
                <w:szCs w:val="20"/>
                <w:u w:color="000000"/>
              </w:rPr>
              <w:t>090</w:t>
            </w:r>
            <w:r w:rsidRPr="0007481F">
              <w:rPr>
                <w:rFonts w:ascii="Times New Roman" w:eastAsia="Times New Roman" w:hAnsi="Times New Roman" w:cs="Times New Roman"/>
                <w:sz w:val="20"/>
                <w:szCs w:val="20"/>
                <w:u w:color="000000"/>
              </w:rPr>
              <w:t xml:space="preserve"> was reported as Liquidation, this column shall be reported as </w:t>
            </w:r>
            <w:r w:rsidR="00343422">
              <w:rPr>
                <w:rFonts w:ascii="Times New Roman" w:eastAsia="Times New Roman" w:hAnsi="Times New Roman" w:cs="Times New Roman"/>
                <w:sz w:val="20"/>
                <w:szCs w:val="20"/>
                <w:u w:color="000000"/>
              </w:rPr>
              <w:t>N/A</w:t>
            </w:r>
            <w:r w:rsidRPr="0007481F">
              <w:rPr>
                <w:rFonts w:ascii="Times New Roman" w:eastAsia="Times New Roman" w:hAnsi="Times New Roman" w:cs="Times New Roman"/>
                <w:sz w:val="20"/>
                <w:szCs w:val="20"/>
                <w:u w:color="000000"/>
              </w:rPr>
              <w:t>.</w:t>
            </w:r>
          </w:p>
        </w:tc>
      </w:tr>
      <w:tr w:rsidR="00463689" w:rsidRPr="00647BEA" w14:paraId="2363C755" w14:textId="77777777" w:rsidTr="00D652A2">
        <w:trPr>
          <w:trHeight w:val="304"/>
        </w:trPr>
        <w:tc>
          <w:tcPr>
            <w:tcW w:w="1418" w:type="dxa"/>
          </w:tcPr>
          <w:p w14:paraId="336CED0D" w14:textId="5C845A18" w:rsidR="00463689" w:rsidRPr="0007481F" w:rsidRDefault="00F927F8" w:rsidP="00F927F8">
            <w:pPr>
              <w:pStyle w:val="TableParagraph"/>
              <w:spacing w:before="118"/>
              <w:ind w:left="57" w:right="96"/>
              <w:jc w:val="both"/>
              <w:rPr>
                <w:rFonts w:ascii="Times New Roman" w:eastAsia="Times New Roman" w:hAnsi="Times New Roman" w:cs="Times New Roman"/>
                <w:sz w:val="20"/>
                <w:szCs w:val="20"/>
              </w:rPr>
            </w:pPr>
            <w:r w:rsidRPr="0007481F">
              <w:rPr>
                <w:rFonts w:ascii="Times New Roman" w:eastAsia="Times New Roman" w:hAnsi="Times New Roman" w:cs="Times New Roman"/>
                <w:sz w:val="20"/>
                <w:szCs w:val="20"/>
              </w:rPr>
              <w:t>0140</w:t>
            </w:r>
            <w:r w:rsidR="00463689" w:rsidRPr="0007481F">
              <w:rPr>
                <w:rFonts w:ascii="Times New Roman" w:eastAsia="Times New Roman" w:hAnsi="Times New Roman" w:cs="Times New Roman"/>
                <w:sz w:val="20"/>
                <w:szCs w:val="20"/>
              </w:rPr>
              <w:t>-</w:t>
            </w:r>
            <w:r w:rsidRPr="0007481F">
              <w:rPr>
                <w:rFonts w:ascii="Times New Roman" w:eastAsia="Times New Roman" w:hAnsi="Times New Roman" w:cs="Times New Roman"/>
                <w:sz w:val="20"/>
                <w:szCs w:val="20"/>
              </w:rPr>
              <w:t>01</w:t>
            </w:r>
            <w:r w:rsidR="00E92517">
              <w:rPr>
                <w:rFonts w:ascii="Times New Roman" w:eastAsia="Times New Roman" w:hAnsi="Times New Roman" w:cs="Times New Roman"/>
                <w:sz w:val="20"/>
                <w:szCs w:val="20"/>
              </w:rPr>
              <w:t>7</w:t>
            </w:r>
            <w:r w:rsidRPr="0007481F">
              <w:rPr>
                <w:rFonts w:ascii="Times New Roman" w:eastAsia="Times New Roman" w:hAnsi="Times New Roman" w:cs="Times New Roman"/>
                <w:sz w:val="20"/>
                <w:szCs w:val="20"/>
              </w:rPr>
              <w:t>0</w:t>
            </w:r>
          </w:p>
        </w:tc>
        <w:tc>
          <w:tcPr>
            <w:tcW w:w="7590" w:type="dxa"/>
          </w:tcPr>
          <w:p w14:paraId="0F103112" w14:textId="623939DA" w:rsidR="00463689" w:rsidRPr="0007481F" w:rsidRDefault="00463689" w:rsidP="00463689">
            <w:pPr>
              <w:pStyle w:val="TableParagraph"/>
              <w:spacing w:before="120" w:after="120"/>
              <w:rPr>
                <w:rFonts w:ascii="Times New Roman"/>
                <w:b/>
                <w:sz w:val="20"/>
                <w:szCs w:val="20"/>
                <w:u w:val="thick" w:color="000000"/>
              </w:rPr>
            </w:pPr>
            <w:r w:rsidRPr="0007481F">
              <w:rPr>
                <w:rFonts w:ascii="Times New Roman"/>
                <w:b/>
                <w:sz w:val="20"/>
                <w:szCs w:val="20"/>
                <w:u w:val="thick" w:color="000000"/>
              </w:rPr>
              <w:t>SUPERVISORY PILLAR 2</w:t>
            </w:r>
            <w:r w:rsidR="00E92517">
              <w:rPr>
                <w:rFonts w:ascii="Times New Roman"/>
                <w:b/>
                <w:sz w:val="20"/>
                <w:szCs w:val="20"/>
                <w:u w:val="thick" w:color="000000"/>
              </w:rPr>
              <w:t xml:space="preserve"> AND COMBINED BUFFER REQUIREMENT</w:t>
            </w:r>
          </w:p>
          <w:p w14:paraId="7B374B70" w14:textId="77777777" w:rsidR="00463689" w:rsidRPr="0007481F" w:rsidRDefault="00463689" w:rsidP="00463689">
            <w:pPr>
              <w:pStyle w:val="TableParagraph"/>
              <w:spacing w:before="120" w:after="120"/>
              <w:rPr>
                <w:rFonts w:ascii="Times New Roman" w:hAnsi="Times New Roman"/>
                <w:sz w:val="20"/>
                <w:szCs w:val="20"/>
                <w:u w:color="000000"/>
              </w:rPr>
            </w:pPr>
          </w:p>
          <w:p w14:paraId="3F07A578" w14:textId="4D3A3B5C" w:rsidR="00463689" w:rsidRPr="0007481F" w:rsidRDefault="00463689" w:rsidP="004D5DAD">
            <w:pPr>
              <w:pStyle w:val="TableParagraph"/>
              <w:spacing w:before="120" w:after="120"/>
              <w:rPr>
                <w:rFonts w:ascii="Times New Roman"/>
                <w:b/>
                <w:sz w:val="20"/>
                <w:szCs w:val="20"/>
                <w:u w:val="thick" w:color="000000"/>
              </w:rPr>
            </w:pPr>
            <w:r w:rsidRPr="0007481F">
              <w:rPr>
                <w:rFonts w:ascii="Times New Roman" w:eastAsia="Times New Roman" w:hAnsi="Times New Roman" w:cs="Times New Roman"/>
                <w:sz w:val="20"/>
                <w:szCs w:val="20"/>
              </w:rPr>
              <w:t xml:space="preserve">The information on Pillar 2 requirements used as input for calibrating MREL shall be based on the latest available official </w:t>
            </w:r>
            <w:r w:rsidR="004D5DAD">
              <w:rPr>
                <w:rFonts w:ascii="Times New Roman" w:eastAsia="Times New Roman" w:hAnsi="Times New Roman" w:cs="Times New Roman"/>
                <w:sz w:val="20"/>
                <w:szCs w:val="20"/>
              </w:rPr>
              <w:t xml:space="preserve">own fund requirements </w:t>
            </w:r>
            <w:r w:rsidRPr="0007481F">
              <w:rPr>
                <w:rFonts w:ascii="Times New Roman" w:eastAsia="Times New Roman" w:hAnsi="Times New Roman" w:cs="Times New Roman"/>
                <w:sz w:val="20"/>
                <w:szCs w:val="20"/>
              </w:rPr>
              <w:t xml:space="preserve">communicated by the competent authority as the time of the </w:t>
            </w:r>
            <w:r w:rsidR="004D7728">
              <w:rPr>
                <w:rFonts w:ascii="Times New Roman" w:eastAsia="Times New Roman" w:hAnsi="Times New Roman" w:cs="Times New Roman"/>
                <w:sz w:val="20"/>
                <w:szCs w:val="20"/>
              </w:rPr>
              <w:t>calibration of MREL.</w:t>
            </w:r>
          </w:p>
        </w:tc>
      </w:tr>
      <w:tr w:rsidR="00463689" w:rsidRPr="00647BEA" w14:paraId="38AA5B07" w14:textId="77777777" w:rsidTr="00D652A2">
        <w:trPr>
          <w:trHeight w:val="304"/>
        </w:trPr>
        <w:tc>
          <w:tcPr>
            <w:tcW w:w="1418" w:type="dxa"/>
          </w:tcPr>
          <w:p w14:paraId="1D1988BE" w14:textId="4DDFA8A4" w:rsidR="00463689" w:rsidRPr="0007481F" w:rsidRDefault="00F927F8" w:rsidP="00F927F8">
            <w:pPr>
              <w:pStyle w:val="TableParagraph"/>
              <w:spacing w:before="118"/>
              <w:ind w:left="57" w:right="96"/>
              <w:jc w:val="both"/>
              <w:rPr>
                <w:rFonts w:ascii="Times New Roman" w:eastAsia="Times New Roman" w:hAnsi="Times New Roman" w:cs="Times New Roman"/>
                <w:sz w:val="20"/>
                <w:szCs w:val="20"/>
              </w:rPr>
            </w:pPr>
            <w:r w:rsidRPr="0007481F">
              <w:rPr>
                <w:rFonts w:ascii="Times New Roman" w:eastAsia="Times New Roman" w:hAnsi="Times New Roman" w:cs="Times New Roman"/>
                <w:sz w:val="20"/>
                <w:szCs w:val="20"/>
              </w:rPr>
              <w:lastRenderedPageBreak/>
              <w:t>0140</w:t>
            </w:r>
          </w:p>
        </w:tc>
        <w:tc>
          <w:tcPr>
            <w:tcW w:w="7590" w:type="dxa"/>
          </w:tcPr>
          <w:p w14:paraId="4280B31F" w14:textId="70A784FA" w:rsidR="00463689" w:rsidRPr="0007481F" w:rsidRDefault="00463689" w:rsidP="00463689">
            <w:pPr>
              <w:pStyle w:val="TableParagraph"/>
              <w:spacing w:before="120" w:after="120"/>
              <w:rPr>
                <w:rFonts w:ascii="Times New Roman"/>
                <w:b/>
                <w:sz w:val="20"/>
                <w:szCs w:val="20"/>
                <w:u w:val="thick" w:color="000000"/>
              </w:rPr>
            </w:pPr>
            <w:r w:rsidRPr="0007481F">
              <w:rPr>
                <w:rFonts w:ascii="Times New Roman"/>
                <w:b/>
                <w:sz w:val="20"/>
                <w:szCs w:val="20"/>
                <w:u w:val="thick" w:color="000000"/>
              </w:rPr>
              <w:t>DATE</w:t>
            </w:r>
          </w:p>
          <w:p w14:paraId="2ADB6AD7" w14:textId="77777777" w:rsidR="00463689" w:rsidRPr="0007481F" w:rsidRDefault="00463689" w:rsidP="00463689">
            <w:pPr>
              <w:pStyle w:val="TableParagraph"/>
              <w:spacing w:before="120" w:after="120"/>
              <w:rPr>
                <w:rFonts w:ascii="Times New Roman" w:hAnsi="Times New Roman"/>
                <w:sz w:val="20"/>
                <w:szCs w:val="20"/>
                <w:u w:color="000000"/>
              </w:rPr>
            </w:pPr>
          </w:p>
          <w:p w14:paraId="4124B7C2" w14:textId="5E4E93A3" w:rsidR="00463689" w:rsidRPr="0007481F" w:rsidRDefault="00463689" w:rsidP="00463689">
            <w:pPr>
              <w:pStyle w:val="TableParagraph"/>
              <w:spacing w:before="120" w:after="120"/>
              <w:rPr>
                <w:rFonts w:ascii="Times New Roman"/>
                <w:b/>
                <w:sz w:val="20"/>
                <w:szCs w:val="20"/>
                <w:u w:val="thick" w:color="000000"/>
              </w:rPr>
            </w:pPr>
            <w:r w:rsidRPr="0007481F">
              <w:rPr>
                <w:rFonts w:ascii="Times New Roman" w:eastAsia="Times New Roman" w:hAnsi="Times New Roman" w:cs="Times New Roman"/>
                <w:sz w:val="20"/>
                <w:szCs w:val="20"/>
              </w:rPr>
              <w:t xml:space="preserve">The date when the competent authority communicated the Pillar 2 requirement </w:t>
            </w:r>
            <w:r w:rsidR="0044636A" w:rsidRPr="0007481F">
              <w:rPr>
                <w:rFonts w:ascii="Times New Roman" w:eastAsia="Times New Roman" w:hAnsi="Times New Roman" w:cs="Times New Roman"/>
                <w:sz w:val="20"/>
                <w:szCs w:val="20"/>
              </w:rPr>
              <w:t xml:space="preserve">and combined buffer requirement </w:t>
            </w:r>
            <w:r w:rsidRPr="0007481F">
              <w:rPr>
                <w:rFonts w:ascii="Times New Roman" w:eastAsia="Times New Roman" w:hAnsi="Times New Roman" w:cs="Times New Roman"/>
                <w:sz w:val="20"/>
                <w:szCs w:val="20"/>
              </w:rPr>
              <w:t xml:space="preserve">to the institution. </w:t>
            </w:r>
          </w:p>
        </w:tc>
      </w:tr>
      <w:tr w:rsidR="00463689" w:rsidRPr="00647BEA" w14:paraId="338D42C4" w14:textId="77777777" w:rsidTr="00D652A2">
        <w:trPr>
          <w:trHeight w:val="304"/>
        </w:trPr>
        <w:tc>
          <w:tcPr>
            <w:tcW w:w="1418" w:type="dxa"/>
          </w:tcPr>
          <w:p w14:paraId="78B77524" w14:textId="2CE4463A" w:rsidR="00463689" w:rsidRPr="0007481F" w:rsidRDefault="00F927F8" w:rsidP="00F927F8">
            <w:pPr>
              <w:pStyle w:val="TableParagraph"/>
              <w:spacing w:before="118"/>
              <w:ind w:left="57" w:right="96"/>
              <w:jc w:val="both"/>
              <w:rPr>
                <w:rFonts w:ascii="Times New Roman" w:eastAsia="Times New Roman" w:hAnsi="Times New Roman" w:cs="Times New Roman"/>
                <w:sz w:val="20"/>
                <w:szCs w:val="20"/>
              </w:rPr>
            </w:pPr>
            <w:r w:rsidRPr="0007481F">
              <w:rPr>
                <w:rFonts w:ascii="Times New Roman" w:eastAsia="Times New Roman" w:hAnsi="Times New Roman" w:cs="Times New Roman"/>
                <w:sz w:val="20"/>
                <w:szCs w:val="20"/>
              </w:rPr>
              <w:t>0150</w:t>
            </w:r>
          </w:p>
        </w:tc>
        <w:tc>
          <w:tcPr>
            <w:tcW w:w="7590" w:type="dxa"/>
          </w:tcPr>
          <w:p w14:paraId="1600FAC5" w14:textId="00B820A6" w:rsidR="00463689" w:rsidRPr="0007481F" w:rsidRDefault="00463689" w:rsidP="00463689">
            <w:pPr>
              <w:pStyle w:val="TableParagraph"/>
              <w:spacing w:before="120" w:after="120"/>
              <w:rPr>
                <w:rFonts w:ascii="Times New Roman"/>
                <w:b/>
                <w:sz w:val="20"/>
                <w:szCs w:val="20"/>
                <w:u w:val="thick" w:color="000000"/>
              </w:rPr>
            </w:pPr>
            <w:r w:rsidRPr="0007481F">
              <w:rPr>
                <w:rFonts w:ascii="Times New Roman"/>
                <w:b/>
                <w:sz w:val="20"/>
                <w:szCs w:val="20"/>
                <w:u w:val="thick" w:color="000000"/>
              </w:rPr>
              <w:t>REQUIREMENT AS % OF TREA</w:t>
            </w:r>
          </w:p>
          <w:p w14:paraId="0C0B0467" w14:textId="77777777" w:rsidR="00463689" w:rsidRPr="0007481F" w:rsidRDefault="00463689" w:rsidP="00463689">
            <w:pPr>
              <w:pStyle w:val="TableParagraph"/>
              <w:spacing w:before="120" w:after="120"/>
              <w:rPr>
                <w:rFonts w:ascii="Times New Roman" w:hAnsi="Times New Roman"/>
                <w:sz w:val="20"/>
                <w:szCs w:val="20"/>
                <w:u w:color="000000"/>
              </w:rPr>
            </w:pPr>
          </w:p>
          <w:p w14:paraId="54838FA3" w14:textId="29173F93" w:rsidR="00463689" w:rsidRPr="0007481F" w:rsidRDefault="00463689" w:rsidP="00463689">
            <w:pPr>
              <w:pStyle w:val="InstructionsText"/>
              <w:spacing w:before="108"/>
              <w:rPr>
                <w:color w:val="000000" w:themeColor="text1"/>
                <w:szCs w:val="20"/>
              </w:rPr>
            </w:pPr>
            <w:r w:rsidRPr="0007481F">
              <w:rPr>
                <w:color w:val="000000" w:themeColor="text1"/>
                <w:szCs w:val="20"/>
              </w:rPr>
              <w:t xml:space="preserve"> Pillar 2 requirement to hold additional own funds in excess of these requirements, in particular pursuant to Article 104(1), letter (a), of Directive 2013/36/EU used to calibrate MREL or as estimated as per ITS BRRD art 45c(4). </w:t>
            </w:r>
          </w:p>
          <w:p w14:paraId="2CF44F26" w14:textId="726980EA" w:rsidR="00463689" w:rsidRPr="0007481F" w:rsidRDefault="00463689" w:rsidP="00463689">
            <w:pPr>
              <w:pStyle w:val="InstructionsText"/>
              <w:spacing w:before="108"/>
              <w:ind w:left="0" w:firstLine="0"/>
              <w:rPr>
                <w:color w:val="000000" w:themeColor="text1"/>
                <w:szCs w:val="20"/>
              </w:rPr>
            </w:pPr>
          </w:p>
        </w:tc>
      </w:tr>
      <w:tr w:rsidR="00463689" w:rsidRPr="00647BEA" w14:paraId="08C38F05" w14:textId="77777777" w:rsidTr="00D652A2">
        <w:trPr>
          <w:trHeight w:val="304"/>
        </w:trPr>
        <w:tc>
          <w:tcPr>
            <w:tcW w:w="1418" w:type="dxa"/>
          </w:tcPr>
          <w:p w14:paraId="3E89ADD9" w14:textId="1FB25A7B" w:rsidR="00463689" w:rsidRPr="0007481F" w:rsidRDefault="00F927F8" w:rsidP="00F927F8">
            <w:pPr>
              <w:pStyle w:val="TableParagraph"/>
              <w:spacing w:before="118"/>
              <w:ind w:left="57" w:right="96"/>
              <w:jc w:val="both"/>
              <w:rPr>
                <w:rFonts w:ascii="Times New Roman" w:eastAsia="Times New Roman" w:hAnsi="Times New Roman" w:cs="Times New Roman"/>
                <w:sz w:val="20"/>
                <w:szCs w:val="20"/>
              </w:rPr>
            </w:pPr>
            <w:r w:rsidRPr="0007481F">
              <w:rPr>
                <w:rFonts w:ascii="Times New Roman" w:eastAsia="Times New Roman" w:hAnsi="Times New Roman" w:cs="Times New Roman"/>
                <w:sz w:val="20"/>
                <w:szCs w:val="20"/>
              </w:rPr>
              <w:t>0160</w:t>
            </w:r>
          </w:p>
        </w:tc>
        <w:tc>
          <w:tcPr>
            <w:tcW w:w="7590" w:type="dxa"/>
          </w:tcPr>
          <w:p w14:paraId="7035878E" w14:textId="6DB73B9A" w:rsidR="00463689" w:rsidRPr="0007481F" w:rsidRDefault="00463689" w:rsidP="00463689">
            <w:pPr>
              <w:pStyle w:val="TableParagraph"/>
              <w:spacing w:before="120" w:after="120"/>
              <w:rPr>
                <w:rFonts w:ascii="Times New Roman"/>
                <w:b/>
                <w:sz w:val="20"/>
                <w:szCs w:val="20"/>
                <w:u w:val="thick" w:color="000000"/>
              </w:rPr>
            </w:pPr>
            <w:r w:rsidRPr="0007481F">
              <w:rPr>
                <w:rFonts w:ascii="Times New Roman"/>
                <w:b/>
                <w:sz w:val="20"/>
                <w:szCs w:val="20"/>
                <w:u w:val="thick" w:color="000000"/>
              </w:rPr>
              <w:t>COMBINED BUFFER REQUIREMENT</w:t>
            </w:r>
          </w:p>
          <w:p w14:paraId="19B578C0" w14:textId="77777777" w:rsidR="00463689" w:rsidRPr="0007481F" w:rsidRDefault="00463689" w:rsidP="00463689">
            <w:pPr>
              <w:pStyle w:val="TableParagraph"/>
              <w:spacing w:before="120" w:after="120"/>
              <w:rPr>
                <w:rFonts w:ascii="Times New Roman"/>
                <w:b/>
                <w:sz w:val="20"/>
                <w:szCs w:val="20"/>
                <w:u w:val="thick" w:color="000000"/>
              </w:rPr>
            </w:pPr>
          </w:p>
          <w:p w14:paraId="42DF3A12" w14:textId="4E0416D5" w:rsidR="00463689" w:rsidRPr="0007481F" w:rsidRDefault="00463689" w:rsidP="00463689">
            <w:pPr>
              <w:pStyle w:val="TableParagraph"/>
              <w:spacing w:before="120" w:after="120"/>
              <w:rPr>
                <w:rFonts w:ascii="Times New Roman" w:hAnsi="Times New Roman" w:cs="Times New Roman"/>
                <w:color w:val="000000" w:themeColor="text1"/>
                <w:sz w:val="20"/>
                <w:szCs w:val="20"/>
                <w:lang w:val="en-GB"/>
              </w:rPr>
            </w:pPr>
            <w:r w:rsidRPr="0007481F">
              <w:rPr>
                <w:rFonts w:ascii="Times New Roman" w:hAnsi="Times New Roman" w:cs="Times New Roman"/>
                <w:color w:val="000000" w:themeColor="text1"/>
                <w:sz w:val="20"/>
                <w:szCs w:val="20"/>
                <w:lang w:val="en-GB"/>
              </w:rPr>
              <w:t xml:space="preserve">Combined buffer requirement referred to in point (6) of Article 128 CRD. The amount reported shall represent the amount of own funds needed to fulfil the respective capital buffer requirements or as estimated as per ITS BRRD art </w:t>
            </w:r>
            <w:proofErr w:type="gramStart"/>
            <w:r w:rsidRPr="0007481F">
              <w:rPr>
                <w:rFonts w:ascii="Times New Roman" w:hAnsi="Times New Roman" w:cs="Times New Roman"/>
                <w:color w:val="000000" w:themeColor="text1"/>
                <w:sz w:val="20"/>
                <w:szCs w:val="20"/>
                <w:lang w:val="en-GB"/>
              </w:rPr>
              <w:t>45c(</w:t>
            </w:r>
            <w:proofErr w:type="gramEnd"/>
            <w:r w:rsidRPr="0007481F">
              <w:rPr>
                <w:rFonts w:ascii="Times New Roman" w:hAnsi="Times New Roman" w:cs="Times New Roman"/>
                <w:color w:val="000000" w:themeColor="text1"/>
                <w:sz w:val="20"/>
                <w:szCs w:val="20"/>
                <w:lang w:val="en-GB"/>
              </w:rPr>
              <w:t>4).</w:t>
            </w:r>
          </w:p>
        </w:tc>
      </w:tr>
      <w:tr w:rsidR="00463689" w:rsidRPr="00647BEA" w14:paraId="4CDBFE17" w14:textId="77777777" w:rsidTr="00D652A2">
        <w:trPr>
          <w:trHeight w:val="304"/>
        </w:trPr>
        <w:tc>
          <w:tcPr>
            <w:tcW w:w="1418" w:type="dxa"/>
          </w:tcPr>
          <w:p w14:paraId="6706E3FA" w14:textId="01C96163" w:rsidR="00463689" w:rsidRPr="0007481F" w:rsidRDefault="00F927F8" w:rsidP="00F927F8">
            <w:pPr>
              <w:pStyle w:val="TableParagraph"/>
              <w:spacing w:before="118"/>
              <w:ind w:left="57" w:right="96"/>
              <w:jc w:val="both"/>
              <w:rPr>
                <w:rFonts w:ascii="Times New Roman" w:eastAsia="Times New Roman" w:hAnsi="Times New Roman" w:cs="Times New Roman"/>
                <w:sz w:val="20"/>
                <w:szCs w:val="20"/>
              </w:rPr>
            </w:pPr>
            <w:r w:rsidRPr="0007481F">
              <w:rPr>
                <w:rFonts w:ascii="Times New Roman" w:eastAsia="Times New Roman" w:hAnsi="Times New Roman" w:cs="Times New Roman"/>
                <w:sz w:val="20"/>
                <w:szCs w:val="20"/>
              </w:rPr>
              <w:t>0170</w:t>
            </w:r>
          </w:p>
        </w:tc>
        <w:tc>
          <w:tcPr>
            <w:tcW w:w="7590" w:type="dxa"/>
          </w:tcPr>
          <w:p w14:paraId="17FAC66D" w14:textId="005F6368" w:rsidR="00463689" w:rsidRPr="0007481F" w:rsidRDefault="00463689" w:rsidP="00463689">
            <w:pPr>
              <w:pStyle w:val="TableParagraph"/>
              <w:spacing w:before="120" w:after="120"/>
              <w:rPr>
                <w:rFonts w:ascii="Times New Roman"/>
                <w:b/>
                <w:sz w:val="20"/>
                <w:szCs w:val="20"/>
                <w:u w:val="thick" w:color="000000"/>
              </w:rPr>
            </w:pPr>
            <w:r w:rsidRPr="0007481F">
              <w:rPr>
                <w:rFonts w:ascii="Times New Roman"/>
                <w:b/>
                <w:sz w:val="20"/>
                <w:szCs w:val="20"/>
                <w:u w:val="thick" w:color="000000"/>
              </w:rPr>
              <w:t>OF WHICH: COUNTERCYCLICAL CAPITAL BUFFER</w:t>
            </w:r>
          </w:p>
          <w:p w14:paraId="2C322F6E" w14:textId="77777777" w:rsidR="00463689" w:rsidRPr="0007481F" w:rsidRDefault="00463689" w:rsidP="00463689">
            <w:pPr>
              <w:pStyle w:val="TableParagraph"/>
              <w:spacing w:before="120" w:after="120"/>
              <w:rPr>
                <w:rFonts w:ascii="Times New Roman"/>
                <w:b/>
                <w:sz w:val="20"/>
                <w:szCs w:val="20"/>
                <w:u w:val="thick" w:color="000000"/>
              </w:rPr>
            </w:pPr>
          </w:p>
          <w:p w14:paraId="0E64D214" w14:textId="0DECBE20" w:rsidR="00463689" w:rsidRPr="0007481F" w:rsidRDefault="00463689" w:rsidP="004D5DAD">
            <w:pPr>
              <w:pStyle w:val="TableParagraph"/>
              <w:spacing w:before="120" w:after="120"/>
              <w:rPr>
                <w:rFonts w:ascii="Times New Roman"/>
                <w:sz w:val="20"/>
                <w:szCs w:val="24"/>
                <w:lang w:val="en-GB"/>
              </w:rPr>
            </w:pPr>
            <w:r w:rsidRPr="0007481F">
              <w:rPr>
                <w:rFonts w:ascii="Times New Roman" w:hAnsi="Times New Roman" w:cs="Times New Roman"/>
                <w:color w:val="000000" w:themeColor="text1"/>
                <w:sz w:val="20"/>
                <w:szCs w:val="20"/>
                <w:lang w:val="en-GB"/>
              </w:rPr>
              <w:t xml:space="preserve">Point (2) of Article 128 and Articles 130, 135 to 140 CRD. The amount reported shall represent the amount of own funds needed to fulfil the respective capital buffer requirements </w:t>
            </w:r>
            <w:r w:rsidR="004D5DAD">
              <w:rPr>
                <w:rFonts w:ascii="Times New Roman" w:hAnsi="Times New Roman" w:cs="Times New Roman"/>
                <w:color w:val="000000" w:themeColor="text1"/>
                <w:sz w:val="20"/>
                <w:szCs w:val="20"/>
                <w:lang w:val="en-GB"/>
              </w:rPr>
              <w:t>used to calibrate MREL</w:t>
            </w:r>
            <w:r w:rsidRPr="0007481F">
              <w:rPr>
                <w:rFonts w:ascii="Times New Roman" w:hAnsi="Times New Roman" w:cs="Times New Roman"/>
                <w:color w:val="000000" w:themeColor="text1"/>
                <w:sz w:val="20"/>
                <w:szCs w:val="20"/>
                <w:lang w:val="en-GB"/>
              </w:rPr>
              <w:t>.</w:t>
            </w:r>
          </w:p>
        </w:tc>
      </w:tr>
      <w:tr w:rsidR="00463689" w:rsidRPr="00647BEA" w14:paraId="576CE36B" w14:textId="77777777" w:rsidTr="00D652A2">
        <w:trPr>
          <w:trHeight w:val="304"/>
        </w:trPr>
        <w:tc>
          <w:tcPr>
            <w:tcW w:w="1418" w:type="dxa"/>
          </w:tcPr>
          <w:p w14:paraId="52115447" w14:textId="431B82E6" w:rsidR="00463689" w:rsidRPr="0007481F" w:rsidRDefault="00F927F8" w:rsidP="00F927F8">
            <w:pPr>
              <w:pStyle w:val="TableParagraph"/>
              <w:spacing w:before="118"/>
              <w:ind w:left="57" w:right="96"/>
              <w:jc w:val="both"/>
              <w:rPr>
                <w:rFonts w:ascii="Times New Roman" w:eastAsia="Times New Roman" w:hAnsi="Times New Roman" w:cs="Times New Roman"/>
                <w:sz w:val="20"/>
                <w:szCs w:val="20"/>
              </w:rPr>
            </w:pPr>
            <w:r w:rsidRPr="0007481F">
              <w:rPr>
                <w:rFonts w:ascii="Times New Roman" w:eastAsia="Times New Roman" w:hAnsi="Times New Roman" w:cs="Times New Roman"/>
                <w:sz w:val="20"/>
                <w:szCs w:val="20"/>
              </w:rPr>
              <w:t>0180</w:t>
            </w:r>
            <w:r w:rsidR="00463689" w:rsidRPr="0007481F">
              <w:rPr>
                <w:rFonts w:ascii="Times New Roman" w:eastAsia="Times New Roman" w:hAnsi="Times New Roman" w:cs="Times New Roman"/>
                <w:sz w:val="20"/>
                <w:szCs w:val="20"/>
              </w:rPr>
              <w:t>-</w:t>
            </w:r>
            <w:r w:rsidRPr="0007481F">
              <w:rPr>
                <w:rFonts w:ascii="Times New Roman" w:eastAsia="Times New Roman" w:hAnsi="Times New Roman" w:cs="Times New Roman"/>
                <w:sz w:val="20"/>
                <w:szCs w:val="20"/>
              </w:rPr>
              <w:t>0240</w:t>
            </w:r>
          </w:p>
        </w:tc>
        <w:tc>
          <w:tcPr>
            <w:tcW w:w="7590" w:type="dxa"/>
          </w:tcPr>
          <w:p w14:paraId="7DDB0C1E" w14:textId="54528CAD" w:rsidR="00463689" w:rsidRPr="0007481F" w:rsidRDefault="00463689" w:rsidP="00463689">
            <w:pPr>
              <w:pStyle w:val="TableParagraph"/>
              <w:spacing w:before="120" w:after="120"/>
              <w:rPr>
                <w:rFonts w:ascii="Times New Roman"/>
                <w:b/>
                <w:sz w:val="20"/>
                <w:szCs w:val="20"/>
                <w:u w:val="thick" w:color="000000"/>
              </w:rPr>
            </w:pPr>
            <w:r w:rsidRPr="0007481F">
              <w:rPr>
                <w:rFonts w:ascii="Times New Roman"/>
                <w:b/>
                <w:sz w:val="20"/>
                <w:szCs w:val="20"/>
                <w:u w:val="thick" w:color="000000"/>
              </w:rPr>
              <w:t>BALANCE SH</w:t>
            </w:r>
            <w:r w:rsidR="0007481F">
              <w:rPr>
                <w:rFonts w:ascii="Times New Roman"/>
                <w:b/>
                <w:sz w:val="20"/>
                <w:szCs w:val="20"/>
                <w:u w:val="thick" w:color="000000"/>
              </w:rPr>
              <w:t>EET DATA USED TO CALIBRATE MREL</w:t>
            </w:r>
          </w:p>
        </w:tc>
      </w:tr>
      <w:tr w:rsidR="00463689" w:rsidRPr="00647BEA" w14:paraId="23D0192B" w14:textId="77777777" w:rsidTr="00D652A2">
        <w:trPr>
          <w:trHeight w:val="304"/>
        </w:trPr>
        <w:tc>
          <w:tcPr>
            <w:tcW w:w="1418" w:type="dxa"/>
          </w:tcPr>
          <w:p w14:paraId="2CBCFE1D" w14:textId="243F8368" w:rsidR="00463689" w:rsidRPr="0007481F" w:rsidRDefault="00F927F8" w:rsidP="00F927F8">
            <w:pPr>
              <w:pStyle w:val="TableParagraph"/>
              <w:spacing w:before="118"/>
              <w:ind w:left="57" w:right="96"/>
              <w:jc w:val="both"/>
              <w:rPr>
                <w:rFonts w:ascii="Times New Roman" w:eastAsia="Times New Roman" w:hAnsi="Times New Roman" w:cs="Times New Roman"/>
                <w:sz w:val="20"/>
                <w:szCs w:val="20"/>
              </w:rPr>
            </w:pPr>
            <w:r w:rsidRPr="0007481F">
              <w:rPr>
                <w:rFonts w:ascii="Times New Roman" w:eastAsia="Times New Roman" w:hAnsi="Times New Roman" w:cs="Times New Roman"/>
                <w:sz w:val="20"/>
                <w:szCs w:val="20"/>
              </w:rPr>
              <w:t>0180</w:t>
            </w:r>
          </w:p>
        </w:tc>
        <w:tc>
          <w:tcPr>
            <w:tcW w:w="7590" w:type="dxa"/>
          </w:tcPr>
          <w:p w14:paraId="57A7F48A" w14:textId="69E5E69A" w:rsidR="00463689" w:rsidRPr="0007481F" w:rsidRDefault="00463689" w:rsidP="00463689">
            <w:pPr>
              <w:pStyle w:val="TableParagraph"/>
              <w:spacing w:before="120" w:after="120"/>
              <w:rPr>
                <w:rFonts w:ascii="Times New Roman"/>
                <w:b/>
                <w:sz w:val="20"/>
                <w:szCs w:val="20"/>
                <w:u w:val="thick" w:color="000000"/>
              </w:rPr>
            </w:pPr>
            <w:r w:rsidRPr="0007481F">
              <w:rPr>
                <w:rFonts w:ascii="Times New Roman"/>
                <w:b/>
                <w:sz w:val="20"/>
                <w:szCs w:val="20"/>
                <w:u w:val="thick" w:color="000000"/>
              </w:rPr>
              <w:t>REFERENCE DATE</w:t>
            </w:r>
          </w:p>
          <w:p w14:paraId="615D4811" w14:textId="77777777" w:rsidR="00463689" w:rsidRPr="0007481F" w:rsidRDefault="00463689" w:rsidP="00463689">
            <w:pPr>
              <w:pStyle w:val="TableParagraph"/>
              <w:spacing w:before="120" w:after="120"/>
              <w:rPr>
                <w:rFonts w:ascii="Times New Roman" w:hAnsi="Times New Roman"/>
                <w:sz w:val="20"/>
                <w:szCs w:val="20"/>
                <w:u w:color="000000"/>
              </w:rPr>
            </w:pPr>
          </w:p>
          <w:p w14:paraId="696D5E86" w14:textId="40BEF382" w:rsidR="00463689" w:rsidRPr="0007481F" w:rsidRDefault="00463689" w:rsidP="00F927F8">
            <w:pPr>
              <w:pStyle w:val="TableParagraph"/>
              <w:spacing w:before="120" w:after="120"/>
              <w:rPr>
                <w:rFonts w:ascii="Times New Roman"/>
                <w:b/>
                <w:sz w:val="20"/>
                <w:szCs w:val="20"/>
                <w:u w:val="thick" w:color="000000"/>
              </w:rPr>
            </w:pPr>
            <w:r w:rsidRPr="0007481F">
              <w:rPr>
                <w:rFonts w:ascii="Times New Roman" w:hAnsi="Times New Roman"/>
                <w:sz w:val="20"/>
                <w:szCs w:val="20"/>
                <w:u w:color="000000"/>
              </w:rPr>
              <w:t xml:space="preserve">Reference date of the data reported in columns </w:t>
            </w:r>
            <w:r w:rsidR="00F927F8" w:rsidRPr="0007481F">
              <w:rPr>
                <w:rFonts w:ascii="Times New Roman" w:hAnsi="Times New Roman"/>
                <w:sz w:val="20"/>
                <w:szCs w:val="20"/>
                <w:u w:color="000000"/>
              </w:rPr>
              <w:t xml:space="preserve">0190 </w:t>
            </w:r>
            <w:r w:rsidRPr="0007481F">
              <w:rPr>
                <w:rFonts w:ascii="Times New Roman" w:hAnsi="Times New Roman"/>
                <w:sz w:val="20"/>
                <w:szCs w:val="20"/>
                <w:u w:color="000000"/>
              </w:rPr>
              <w:t xml:space="preserve">to </w:t>
            </w:r>
            <w:r w:rsidR="00F927F8" w:rsidRPr="0007481F">
              <w:rPr>
                <w:rFonts w:ascii="Times New Roman" w:hAnsi="Times New Roman"/>
                <w:sz w:val="20"/>
                <w:szCs w:val="20"/>
                <w:u w:color="000000"/>
              </w:rPr>
              <w:t>0240</w:t>
            </w:r>
            <w:r w:rsidRPr="0007481F">
              <w:rPr>
                <w:rFonts w:ascii="Times New Roman" w:hAnsi="Times New Roman"/>
                <w:sz w:val="20"/>
                <w:szCs w:val="20"/>
                <w:u w:color="000000"/>
              </w:rPr>
              <w:t xml:space="preserve">. </w:t>
            </w:r>
          </w:p>
        </w:tc>
      </w:tr>
      <w:tr w:rsidR="00463689" w:rsidRPr="00647BEA" w14:paraId="3B834AC0" w14:textId="77777777" w:rsidTr="00D652A2">
        <w:trPr>
          <w:trHeight w:val="304"/>
        </w:trPr>
        <w:tc>
          <w:tcPr>
            <w:tcW w:w="1418" w:type="dxa"/>
          </w:tcPr>
          <w:p w14:paraId="76FFF1BA" w14:textId="56814485" w:rsidR="00463689" w:rsidRPr="0007481F" w:rsidRDefault="00F927F8" w:rsidP="00F927F8">
            <w:pPr>
              <w:pStyle w:val="TableParagraph"/>
              <w:spacing w:before="118"/>
              <w:ind w:left="57" w:right="96"/>
              <w:jc w:val="both"/>
              <w:rPr>
                <w:rFonts w:ascii="Times New Roman" w:eastAsia="Times New Roman" w:hAnsi="Times New Roman" w:cs="Times New Roman"/>
                <w:sz w:val="20"/>
                <w:szCs w:val="20"/>
              </w:rPr>
            </w:pPr>
            <w:r w:rsidRPr="0007481F">
              <w:rPr>
                <w:rFonts w:ascii="Times New Roman" w:eastAsia="Times New Roman" w:hAnsi="Times New Roman" w:cs="Times New Roman"/>
                <w:sz w:val="20"/>
                <w:szCs w:val="20"/>
              </w:rPr>
              <w:t>0190</w:t>
            </w:r>
            <w:r w:rsidR="00463689" w:rsidRPr="0007481F">
              <w:rPr>
                <w:rFonts w:ascii="Times New Roman" w:eastAsia="Times New Roman" w:hAnsi="Times New Roman" w:cs="Times New Roman"/>
                <w:sz w:val="20"/>
                <w:szCs w:val="20"/>
              </w:rPr>
              <w:t>-</w:t>
            </w:r>
            <w:r w:rsidRPr="0007481F">
              <w:rPr>
                <w:rFonts w:ascii="Times New Roman" w:eastAsia="Times New Roman" w:hAnsi="Times New Roman" w:cs="Times New Roman"/>
                <w:sz w:val="20"/>
                <w:szCs w:val="20"/>
              </w:rPr>
              <w:t>0210</w:t>
            </w:r>
          </w:p>
        </w:tc>
        <w:tc>
          <w:tcPr>
            <w:tcW w:w="7590" w:type="dxa"/>
          </w:tcPr>
          <w:p w14:paraId="45835CDF" w14:textId="2F22FCA8" w:rsidR="00463689" w:rsidRPr="0007481F" w:rsidRDefault="00463689" w:rsidP="00463689">
            <w:pPr>
              <w:pStyle w:val="TableParagraph"/>
              <w:spacing w:before="120" w:after="120"/>
              <w:rPr>
                <w:rFonts w:ascii="Times New Roman"/>
                <w:b/>
                <w:sz w:val="20"/>
                <w:szCs w:val="20"/>
                <w:u w:val="thick" w:color="000000"/>
              </w:rPr>
            </w:pPr>
            <w:r w:rsidRPr="0007481F">
              <w:rPr>
                <w:rFonts w:ascii="Times New Roman"/>
                <w:b/>
                <w:sz w:val="20"/>
                <w:szCs w:val="20"/>
                <w:u w:val="thick" w:color="000000"/>
              </w:rPr>
              <w:t>BEFORE RESOLUTION</w:t>
            </w:r>
          </w:p>
          <w:p w14:paraId="5B8EB4E5" w14:textId="77777777" w:rsidR="00463689" w:rsidRPr="0007481F" w:rsidRDefault="00463689" w:rsidP="00463689">
            <w:pPr>
              <w:pStyle w:val="TableParagraph"/>
              <w:spacing w:before="120" w:after="120"/>
              <w:rPr>
                <w:rFonts w:ascii="Times New Roman" w:hAnsi="Times New Roman"/>
                <w:sz w:val="20"/>
                <w:szCs w:val="20"/>
                <w:u w:color="000000"/>
              </w:rPr>
            </w:pPr>
          </w:p>
          <w:p w14:paraId="53E962E2" w14:textId="740A033C" w:rsidR="00463689" w:rsidRPr="0007481F" w:rsidRDefault="00463689" w:rsidP="00463689">
            <w:pPr>
              <w:pStyle w:val="TableParagraph"/>
              <w:spacing w:before="120" w:after="120"/>
              <w:rPr>
                <w:rFonts w:ascii="Times New Roman"/>
                <w:b/>
                <w:sz w:val="20"/>
                <w:szCs w:val="20"/>
                <w:u w:val="thick" w:color="000000"/>
              </w:rPr>
            </w:pPr>
            <w:r w:rsidRPr="0007481F">
              <w:rPr>
                <w:rFonts w:ascii="Times New Roman" w:hAnsi="Times New Roman"/>
                <w:sz w:val="20"/>
                <w:szCs w:val="20"/>
                <w:u w:color="000000"/>
              </w:rPr>
              <w:t>Balance sheet data used to calibrate MREL before resolution.</w:t>
            </w:r>
          </w:p>
        </w:tc>
      </w:tr>
      <w:tr w:rsidR="00463689" w:rsidRPr="00647BEA" w14:paraId="19C2BE0D" w14:textId="77777777" w:rsidTr="00D652A2">
        <w:trPr>
          <w:trHeight w:val="304"/>
        </w:trPr>
        <w:tc>
          <w:tcPr>
            <w:tcW w:w="1418" w:type="dxa"/>
          </w:tcPr>
          <w:p w14:paraId="6D6FCB94" w14:textId="7B95C5FD" w:rsidR="00463689" w:rsidRPr="0007481F" w:rsidRDefault="00F927F8" w:rsidP="00F927F8">
            <w:pPr>
              <w:pStyle w:val="TableParagraph"/>
              <w:spacing w:before="118"/>
              <w:ind w:left="57" w:right="96"/>
              <w:jc w:val="both"/>
              <w:rPr>
                <w:rFonts w:ascii="Times New Roman" w:eastAsia="Times New Roman" w:hAnsi="Times New Roman" w:cs="Times New Roman"/>
                <w:sz w:val="20"/>
                <w:szCs w:val="20"/>
              </w:rPr>
            </w:pPr>
            <w:r w:rsidRPr="0007481F">
              <w:rPr>
                <w:rFonts w:ascii="Times New Roman" w:eastAsia="Times New Roman" w:hAnsi="Times New Roman" w:cs="Times New Roman"/>
                <w:sz w:val="20"/>
                <w:szCs w:val="20"/>
              </w:rPr>
              <w:t>0220</w:t>
            </w:r>
            <w:r w:rsidR="00463689" w:rsidRPr="0007481F">
              <w:rPr>
                <w:rFonts w:ascii="Times New Roman" w:eastAsia="Times New Roman" w:hAnsi="Times New Roman" w:cs="Times New Roman"/>
                <w:sz w:val="20"/>
                <w:szCs w:val="20"/>
              </w:rPr>
              <w:t>-</w:t>
            </w:r>
            <w:r w:rsidRPr="0007481F">
              <w:rPr>
                <w:rFonts w:ascii="Times New Roman" w:eastAsia="Times New Roman" w:hAnsi="Times New Roman" w:cs="Times New Roman"/>
                <w:sz w:val="20"/>
                <w:szCs w:val="20"/>
              </w:rPr>
              <w:t>0240</w:t>
            </w:r>
          </w:p>
        </w:tc>
        <w:tc>
          <w:tcPr>
            <w:tcW w:w="7590" w:type="dxa"/>
          </w:tcPr>
          <w:p w14:paraId="067AF8A1" w14:textId="644A0A5D" w:rsidR="00463689" w:rsidRPr="0007481F" w:rsidRDefault="00463689" w:rsidP="00463689">
            <w:pPr>
              <w:pStyle w:val="TableParagraph"/>
              <w:spacing w:before="120" w:after="120"/>
              <w:rPr>
                <w:rFonts w:ascii="Times New Roman"/>
                <w:b/>
                <w:sz w:val="20"/>
                <w:szCs w:val="20"/>
                <w:u w:val="thick" w:color="000000"/>
              </w:rPr>
            </w:pPr>
            <w:r w:rsidRPr="0007481F">
              <w:rPr>
                <w:rFonts w:ascii="Times New Roman"/>
                <w:b/>
                <w:sz w:val="20"/>
                <w:szCs w:val="20"/>
                <w:u w:val="thick" w:color="000000"/>
              </w:rPr>
              <w:t>AFTER RESOLUTION</w:t>
            </w:r>
          </w:p>
          <w:p w14:paraId="36A0E692" w14:textId="77777777" w:rsidR="00463689" w:rsidRPr="0007481F" w:rsidRDefault="00463689" w:rsidP="00463689">
            <w:pPr>
              <w:pStyle w:val="TableParagraph"/>
              <w:spacing w:before="120" w:after="120"/>
              <w:rPr>
                <w:rFonts w:ascii="Times New Roman" w:hAnsi="Times New Roman"/>
                <w:sz w:val="20"/>
                <w:szCs w:val="20"/>
                <w:u w:color="000000"/>
              </w:rPr>
            </w:pPr>
          </w:p>
          <w:p w14:paraId="74E1E95E" w14:textId="09E13191" w:rsidR="00463689" w:rsidRPr="0007481F" w:rsidRDefault="00463689" w:rsidP="00463689">
            <w:pPr>
              <w:pStyle w:val="TableParagraph"/>
              <w:spacing w:before="120" w:after="120"/>
              <w:rPr>
                <w:rFonts w:ascii="Times New Roman"/>
                <w:b/>
                <w:sz w:val="20"/>
                <w:szCs w:val="20"/>
                <w:u w:val="thick" w:color="000000"/>
              </w:rPr>
            </w:pPr>
            <w:r w:rsidRPr="0007481F">
              <w:rPr>
                <w:rFonts w:ascii="Times New Roman" w:hAnsi="Times New Roman"/>
                <w:sz w:val="20"/>
                <w:szCs w:val="20"/>
                <w:u w:color="000000"/>
              </w:rPr>
              <w:t>Balance sheet data used to calibrate MREL after resolution.</w:t>
            </w:r>
          </w:p>
        </w:tc>
      </w:tr>
      <w:tr w:rsidR="00463689" w:rsidRPr="00647BEA" w14:paraId="2F8B6D66" w14:textId="77777777" w:rsidTr="00D652A2">
        <w:trPr>
          <w:trHeight w:val="304"/>
        </w:trPr>
        <w:tc>
          <w:tcPr>
            <w:tcW w:w="1418" w:type="dxa"/>
          </w:tcPr>
          <w:p w14:paraId="075D57EA" w14:textId="20948446" w:rsidR="00463689" w:rsidRPr="0007481F" w:rsidRDefault="00F927F8" w:rsidP="00F927F8">
            <w:pPr>
              <w:pStyle w:val="TableParagraph"/>
              <w:spacing w:before="118"/>
              <w:ind w:left="57" w:right="96"/>
              <w:jc w:val="both"/>
              <w:rPr>
                <w:rFonts w:ascii="Times New Roman" w:eastAsia="Times New Roman" w:hAnsi="Times New Roman" w:cs="Times New Roman"/>
                <w:sz w:val="20"/>
                <w:szCs w:val="20"/>
              </w:rPr>
            </w:pPr>
            <w:r w:rsidRPr="0007481F">
              <w:rPr>
                <w:rFonts w:ascii="Times New Roman" w:eastAsia="Times New Roman" w:hAnsi="Times New Roman" w:cs="Times New Roman"/>
                <w:sz w:val="20"/>
                <w:szCs w:val="20"/>
              </w:rPr>
              <w:t>0190</w:t>
            </w:r>
            <w:r w:rsidR="00463689" w:rsidRPr="0007481F">
              <w:rPr>
                <w:rFonts w:ascii="Times New Roman" w:eastAsia="Times New Roman" w:hAnsi="Times New Roman" w:cs="Times New Roman"/>
                <w:sz w:val="20"/>
                <w:szCs w:val="20"/>
              </w:rPr>
              <w:t xml:space="preserve">, </w:t>
            </w:r>
            <w:r w:rsidRPr="0007481F">
              <w:rPr>
                <w:rFonts w:ascii="Times New Roman" w:eastAsia="Times New Roman" w:hAnsi="Times New Roman" w:cs="Times New Roman"/>
                <w:sz w:val="20"/>
                <w:szCs w:val="20"/>
              </w:rPr>
              <w:t>0220</w:t>
            </w:r>
          </w:p>
        </w:tc>
        <w:tc>
          <w:tcPr>
            <w:tcW w:w="7590" w:type="dxa"/>
          </w:tcPr>
          <w:p w14:paraId="00F5C7BA" w14:textId="23A27BB5" w:rsidR="00463689" w:rsidRPr="0007481F" w:rsidRDefault="00463689" w:rsidP="00463689">
            <w:pPr>
              <w:pStyle w:val="TableParagraph"/>
              <w:spacing w:before="120" w:after="120"/>
              <w:rPr>
                <w:rFonts w:ascii="Times New Roman"/>
                <w:b/>
                <w:sz w:val="20"/>
                <w:szCs w:val="20"/>
                <w:u w:val="thick" w:color="000000"/>
              </w:rPr>
            </w:pPr>
            <w:r w:rsidRPr="0007481F">
              <w:rPr>
                <w:rFonts w:ascii="Times New Roman"/>
                <w:b/>
                <w:sz w:val="20"/>
                <w:szCs w:val="20"/>
                <w:u w:val="thick" w:color="000000"/>
              </w:rPr>
              <w:t>TREA</w:t>
            </w:r>
          </w:p>
          <w:p w14:paraId="2B709A6F" w14:textId="77777777" w:rsidR="00463689" w:rsidRPr="0007481F" w:rsidRDefault="00463689" w:rsidP="00463689">
            <w:pPr>
              <w:pStyle w:val="TableParagraph"/>
              <w:spacing w:before="120" w:after="120"/>
              <w:rPr>
                <w:rFonts w:ascii="Times New Roman" w:hAnsi="Times New Roman"/>
                <w:sz w:val="20"/>
                <w:szCs w:val="20"/>
                <w:u w:color="000000"/>
              </w:rPr>
            </w:pPr>
          </w:p>
          <w:p w14:paraId="23026FE5" w14:textId="7CA346B2" w:rsidR="00463689" w:rsidRPr="0007481F" w:rsidRDefault="00463689" w:rsidP="00463689">
            <w:pPr>
              <w:pStyle w:val="InstructionsText"/>
              <w:spacing w:before="108"/>
              <w:rPr>
                <w:b/>
                <w:szCs w:val="20"/>
                <w:u w:val="thick" w:color="000000"/>
              </w:rPr>
            </w:pPr>
            <w:r w:rsidRPr="0007481F">
              <w:rPr>
                <w:color w:val="000000" w:themeColor="text1"/>
                <w:szCs w:val="20"/>
              </w:rPr>
              <w:t>Total risk exposure amount in accordance with Article 45 (2) (a) BRRD</w:t>
            </w:r>
            <w:r w:rsidR="00D85DC6" w:rsidRPr="0007481F">
              <w:rPr>
                <w:color w:val="000000" w:themeColor="text1"/>
                <w:szCs w:val="20"/>
              </w:rPr>
              <w:t xml:space="preserve"> and</w:t>
            </w:r>
            <w:r w:rsidRPr="0007481F">
              <w:rPr>
                <w:color w:val="000000" w:themeColor="text1"/>
                <w:szCs w:val="20"/>
              </w:rPr>
              <w:t xml:space="preserve"> Article 92(3) CRR.</w:t>
            </w:r>
          </w:p>
        </w:tc>
      </w:tr>
      <w:tr w:rsidR="00463689" w:rsidRPr="00647BEA" w14:paraId="22C764BF" w14:textId="77777777" w:rsidTr="00D652A2">
        <w:trPr>
          <w:trHeight w:val="304"/>
        </w:trPr>
        <w:tc>
          <w:tcPr>
            <w:tcW w:w="1418" w:type="dxa"/>
          </w:tcPr>
          <w:p w14:paraId="12F0A74B" w14:textId="4E758015" w:rsidR="00463689" w:rsidRPr="0007481F" w:rsidRDefault="00F927F8" w:rsidP="00F927F8">
            <w:pPr>
              <w:pStyle w:val="TableParagraph"/>
              <w:spacing w:before="118"/>
              <w:ind w:left="57" w:right="96"/>
              <w:jc w:val="both"/>
              <w:rPr>
                <w:rFonts w:ascii="Times New Roman" w:eastAsia="Times New Roman" w:hAnsi="Times New Roman" w:cs="Times New Roman"/>
                <w:sz w:val="20"/>
                <w:szCs w:val="20"/>
              </w:rPr>
            </w:pPr>
            <w:r w:rsidRPr="0007481F">
              <w:rPr>
                <w:rFonts w:ascii="Times New Roman" w:eastAsia="Times New Roman" w:hAnsi="Times New Roman" w:cs="Times New Roman"/>
                <w:sz w:val="20"/>
                <w:szCs w:val="20"/>
              </w:rPr>
              <w:t>0200</w:t>
            </w:r>
            <w:r w:rsidR="00463689" w:rsidRPr="0007481F">
              <w:rPr>
                <w:rFonts w:ascii="Times New Roman" w:eastAsia="Times New Roman" w:hAnsi="Times New Roman" w:cs="Times New Roman"/>
                <w:sz w:val="20"/>
                <w:szCs w:val="20"/>
              </w:rPr>
              <w:t xml:space="preserve">, </w:t>
            </w:r>
            <w:r w:rsidRPr="0007481F">
              <w:rPr>
                <w:rFonts w:ascii="Times New Roman" w:eastAsia="Times New Roman" w:hAnsi="Times New Roman" w:cs="Times New Roman"/>
                <w:sz w:val="20"/>
                <w:szCs w:val="20"/>
              </w:rPr>
              <w:t>0230</w:t>
            </w:r>
          </w:p>
        </w:tc>
        <w:tc>
          <w:tcPr>
            <w:tcW w:w="7590" w:type="dxa"/>
          </w:tcPr>
          <w:p w14:paraId="463C35DB" w14:textId="0286DFEA" w:rsidR="00463689" w:rsidRPr="0007481F" w:rsidRDefault="00463689" w:rsidP="00463689">
            <w:pPr>
              <w:pStyle w:val="TableParagraph"/>
              <w:spacing w:before="120" w:after="120"/>
              <w:rPr>
                <w:rFonts w:ascii="Times New Roman"/>
                <w:b/>
                <w:sz w:val="20"/>
                <w:szCs w:val="20"/>
                <w:u w:val="thick" w:color="000000"/>
              </w:rPr>
            </w:pPr>
            <w:r w:rsidRPr="0007481F">
              <w:rPr>
                <w:rFonts w:ascii="Times New Roman"/>
                <w:b/>
                <w:sz w:val="20"/>
                <w:szCs w:val="20"/>
                <w:u w:val="thick" w:color="000000"/>
              </w:rPr>
              <w:t>TLOF</w:t>
            </w:r>
          </w:p>
          <w:p w14:paraId="3FBE6656" w14:textId="77777777" w:rsidR="00463689" w:rsidRPr="0007481F" w:rsidRDefault="00463689" w:rsidP="00463689">
            <w:pPr>
              <w:pStyle w:val="TableParagraph"/>
              <w:spacing w:before="120" w:after="120"/>
              <w:rPr>
                <w:rFonts w:ascii="Times New Roman" w:hAnsi="Times New Roman"/>
                <w:sz w:val="20"/>
                <w:szCs w:val="20"/>
                <w:u w:color="000000"/>
              </w:rPr>
            </w:pPr>
          </w:p>
          <w:p w14:paraId="0EEAE163" w14:textId="2F68EB85" w:rsidR="00463689" w:rsidRPr="0007481F" w:rsidRDefault="00463689" w:rsidP="00463689">
            <w:pPr>
              <w:pStyle w:val="TableParagraph"/>
              <w:spacing w:before="120" w:after="120"/>
              <w:rPr>
                <w:rFonts w:ascii="Times New Roman" w:hAnsi="Times New Roman"/>
                <w:sz w:val="20"/>
                <w:szCs w:val="20"/>
                <w:u w:color="000000"/>
              </w:rPr>
            </w:pPr>
            <w:r w:rsidRPr="0007481F">
              <w:rPr>
                <w:rFonts w:ascii="Times New Roman" w:hAnsi="Times New Roman"/>
                <w:sz w:val="20"/>
                <w:szCs w:val="20"/>
                <w:u w:color="000000"/>
              </w:rPr>
              <w:t>Sum of all liabilities and own funds of the reporting entity. With respect to derivatives, the value to be used shall be the sum of net liability positions taking into account prudential netting rules.</w:t>
            </w:r>
          </w:p>
          <w:p w14:paraId="354E956E" w14:textId="4E4695CF" w:rsidR="00463689" w:rsidRPr="0007481F" w:rsidRDefault="00463689" w:rsidP="00463689">
            <w:pPr>
              <w:pStyle w:val="TableParagraph"/>
              <w:spacing w:before="120" w:after="120"/>
              <w:rPr>
                <w:rFonts w:ascii="Times New Roman" w:hAnsi="Times New Roman"/>
                <w:sz w:val="20"/>
                <w:szCs w:val="20"/>
                <w:u w:color="000000"/>
              </w:rPr>
            </w:pPr>
            <w:r w:rsidRPr="0007481F">
              <w:rPr>
                <w:rFonts w:ascii="Times New Roman" w:hAnsi="Times New Roman"/>
                <w:sz w:val="20"/>
                <w:szCs w:val="20"/>
                <w:u w:color="000000"/>
              </w:rPr>
              <w:t xml:space="preserve">This item corresponds to the information reported in </w:t>
            </w:r>
            <w:r w:rsidR="004D5DAD">
              <w:rPr>
                <w:rFonts w:ascii="Times New Roman" w:hAnsi="Times New Roman"/>
                <w:sz w:val="20"/>
                <w:szCs w:val="20"/>
                <w:u w:color="000000"/>
              </w:rPr>
              <w:t>column</w:t>
            </w:r>
            <w:r w:rsidRPr="0007481F">
              <w:rPr>
                <w:rFonts w:ascii="Times New Roman" w:hAnsi="Times New Roman"/>
                <w:sz w:val="20"/>
                <w:szCs w:val="20"/>
                <w:u w:color="000000"/>
              </w:rPr>
              <w:t xml:space="preserve"> 0600 of template Z 02.00 of Annex I to </w:t>
            </w:r>
            <w:r w:rsidR="00C91B82">
              <w:rPr>
                <w:rFonts w:ascii="Times New Roman" w:hAnsi="Times New Roman"/>
                <w:sz w:val="20"/>
                <w:szCs w:val="20"/>
                <w:u w:color="000000"/>
              </w:rPr>
              <w:t xml:space="preserve">Commission Implementing </w:t>
            </w:r>
            <w:r w:rsidRPr="0007481F">
              <w:rPr>
                <w:rFonts w:ascii="Times New Roman" w:hAnsi="Times New Roman"/>
                <w:sz w:val="20"/>
                <w:szCs w:val="20"/>
                <w:u w:color="000000"/>
              </w:rPr>
              <w:t>Regulation (EU) 2018/1624.</w:t>
            </w:r>
          </w:p>
        </w:tc>
      </w:tr>
      <w:tr w:rsidR="00463689" w:rsidRPr="00647BEA" w14:paraId="64EB1A01" w14:textId="77777777" w:rsidTr="00D652A2">
        <w:trPr>
          <w:trHeight w:val="304"/>
        </w:trPr>
        <w:tc>
          <w:tcPr>
            <w:tcW w:w="1418" w:type="dxa"/>
          </w:tcPr>
          <w:p w14:paraId="32F1D3F9" w14:textId="27BB2517" w:rsidR="00463689" w:rsidRPr="0007481F" w:rsidRDefault="00A43835" w:rsidP="00F927F8">
            <w:pPr>
              <w:pStyle w:val="TableParagraph"/>
              <w:spacing w:before="118"/>
              <w:ind w:left="57" w:right="96"/>
              <w:jc w:val="both"/>
              <w:rPr>
                <w:rFonts w:ascii="Times New Roman" w:eastAsia="Times New Roman" w:hAnsi="Times New Roman" w:cs="Times New Roman"/>
                <w:sz w:val="20"/>
                <w:szCs w:val="20"/>
              </w:rPr>
            </w:pPr>
            <w:r w:rsidRPr="0007481F">
              <w:rPr>
                <w:rFonts w:ascii="Times New Roman" w:eastAsia="Times New Roman" w:hAnsi="Times New Roman" w:cs="Times New Roman"/>
                <w:sz w:val="20"/>
                <w:szCs w:val="20"/>
              </w:rPr>
              <w:lastRenderedPageBreak/>
              <w:t>02</w:t>
            </w:r>
            <w:r w:rsidR="00F927F8" w:rsidRPr="0007481F">
              <w:rPr>
                <w:rFonts w:ascii="Times New Roman" w:eastAsia="Times New Roman" w:hAnsi="Times New Roman" w:cs="Times New Roman"/>
                <w:sz w:val="20"/>
                <w:szCs w:val="20"/>
              </w:rPr>
              <w:t>1</w:t>
            </w:r>
            <w:r w:rsidR="00463689" w:rsidRPr="0007481F">
              <w:rPr>
                <w:rFonts w:ascii="Times New Roman" w:eastAsia="Times New Roman" w:hAnsi="Times New Roman" w:cs="Times New Roman"/>
                <w:sz w:val="20"/>
                <w:szCs w:val="20"/>
              </w:rPr>
              <w:t>0, 02</w:t>
            </w:r>
            <w:r w:rsidR="00F927F8" w:rsidRPr="0007481F">
              <w:rPr>
                <w:rFonts w:ascii="Times New Roman" w:eastAsia="Times New Roman" w:hAnsi="Times New Roman" w:cs="Times New Roman"/>
                <w:sz w:val="20"/>
                <w:szCs w:val="20"/>
              </w:rPr>
              <w:t>4</w:t>
            </w:r>
            <w:r w:rsidR="00463689" w:rsidRPr="0007481F">
              <w:rPr>
                <w:rFonts w:ascii="Times New Roman" w:eastAsia="Times New Roman" w:hAnsi="Times New Roman" w:cs="Times New Roman"/>
                <w:sz w:val="20"/>
                <w:szCs w:val="20"/>
              </w:rPr>
              <w:t>0</w:t>
            </w:r>
          </w:p>
        </w:tc>
        <w:tc>
          <w:tcPr>
            <w:tcW w:w="7590" w:type="dxa"/>
          </w:tcPr>
          <w:p w14:paraId="7DEC514A" w14:textId="5A0352CB" w:rsidR="00463689" w:rsidRPr="0007481F" w:rsidRDefault="00463689" w:rsidP="00463689">
            <w:pPr>
              <w:pStyle w:val="TableParagraph"/>
              <w:spacing w:before="120" w:after="120"/>
              <w:rPr>
                <w:rFonts w:ascii="Times New Roman"/>
                <w:b/>
                <w:sz w:val="20"/>
                <w:szCs w:val="20"/>
                <w:u w:val="thick" w:color="000000"/>
              </w:rPr>
            </w:pPr>
            <w:r w:rsidRPr="0007481F">
              <w:rPr>
                <w:rFonts w:ascii="Times New Roman"/>
                <w:b/>
                <w:sz w:val="20"/>
                <w:szCs w:val="20"/>
                <w:u w:val="thick" w:color="000000"/>
              </w:rPr>
              <w:t>TEM</w:t>
            </w:r>
          </w:p>
          <w:p w14:paraId="0E169CD7" w14:textId="77777777" w:rsidR="00463689" w:rsidRPr="0007481F" w:rsidRDefault="00463689" w:rsidP="00463689">
            <w:pPr>
              <w:pStyle w:val="TableParagraph"/>
              <w:spacing w:before="120" w:after="120"/>
              <w:rPr>
                <w:rFonts w:ascii="Times New Roman"/>
                <w:b/>
                <w:sz w:val="20"/>
                <w:szCs w:val="20"/>
                <w:u w:val="thick" w:color="000000"/>
              </w:rPr>
            </w:pPr>
          </w:p>
          <w:p w14:paraId="025DD618" w14:textId="4E6A084C" w:rsidR="00463689" w:rsidRPr="0007481F" w:rsidRDefault="00463689" w:rsidP="00D85DC6">
            <w:pPr>
              <w:pStyle w:val="TableParagraph"/>
              <w:spacing w:before="120" w:after="120"/>
              <w:rPr>
                <w:rFonts w:ascii="Times New Roman" w:hAnsi="Times New Roman"/>
                <w:sz w:val="20"/>
                <w:szCs w:val="20"/>
                <w:u w:color="000000"/>
              </w:rPr>
            </w:pPr>
            <w:r w:rsidRPr="0007481F">
              <w:rPr>
                <w:rFonts w:ascii="Times New Roman" w:hAnsi="Times New Roman"/>
                <w:sz w:val="20"/>
                <w:szCs w:val="20"/>
                <w:u w:color="000000"/>
              </w:rPr>
              <w:t>Total exposure measure in accordance with Article 45(2</w:t>
            </w:r>
            <w:proofErr w:type="gramStart"/>
            <w:r w:rsidRPr="0007481F">
              <w:rPr>
                <w:rFonts w:ascii="Times New Roman" w:hAnsi="Times New Roman"/>
                <w:sz w:val="20"/>
                <w:szCs w:val="20"/>
                <w:u w:color="000000"/>
              </w:rPr>
              <w:t>)(</w:t>
            </w:r>
            <w:proofErr w:type="gramEnd"/>
            <w:r w:rsidRPr="0007481F">
              <w:rPr>
                <w:rFonts w:ascii="Times New Roman" w:hAnsi="Times New Roman"/>
                <w:sz w:val="20"/>
                <w:szCs w:val="20"/>
                <w:u w:color="000000"/>
              </w:rPr>
              <w:t>b) BRRD, Articles 429(4) and 429a CRR.</w:t>
            </w:r>
          </w:p>
        </w:tc>
      </w:tr>
      <w:tr w:rsidR="00463689" w:rsidRPr="00647BEA" w14:paraId="49FF9E49" w14:textId="71477703" w:rsidTr="00803E69">
        <w:trPr>
          <w:trHeight w:val="304"/>
        </w:trPr>
        <w:tc>
          <w:tcPr>
            <w:tcW w:w="1418" w:type="dxa"/>
          </w:tcPr>
          <w:p w14:paraId="6AD7F472" w14:textId="713BE009" w:rsidR="00463689" w:rsidRPr="0007481F" w:rsidRDefault="00F927F8" w:rsidP="00F927F8">
            <w:pPr>
              <w:pStyle w:val="TableParagraph"/>
              <w:spacing w:before="118"/>
              <w:ind w:left="57" w:right="96"/>
              <w:jc w:val="both"/>
              <w:rPr>
                <w:rFonts w:ascii="Times New Roman" w:eastAsia="Times New Roman" w:hAnsi="Times New Roman" w:cs="Times New Roman"/>
                <w:sz w:val="20"/>
                <w:szCs w:val="20"/>
              </w:rPr>
            </w:pPr>
            <w:r w:rsidRPr="0007481F">
              <w:rPr>
                <w:rFonts w:ascii="Times New Roman" w:eastAsia="Times New Roman" w:hAnsi="Times New Roman" w:cs="Times New Roman"/>
                <w:sz w:val="20"/>
                <w:szCs w:val="20"/>
              </w:rPr>
              <w:t>0250</w:t>
            </w:r>
            <w:r w:rsidR="00463689" w:rsidRPr="0007481F">
              <w:rPr>
                <w:rFonts w:ascii="Times New Roman" w:eastAsia="Times New Roman" w:hAnsi="Times New Roman" w:cs="Times New Roman"/>
                <w:sz w:val="20"/>
                <w:szCs w:val="20"/>
              </w:rPr>
              <w:t>-</w:t>
            </w:r>
            <w:r w:rsidRPr="0007481F">
              <w:rPr>
                <w:rFonts w:ascii="Times New Roman" w:eastAsia="Times New Roman" w:hAnsi="Times New Roman" w:cs="Times New Roman"/>
                <w:sz w:val="20"/>
                <w:szCs w:val="20"/>
              </w:rPr>
              <w:t>036</w:t>
            </w:r>
            <w:r w:rsidR="00343422">
              <w:rPr>
                <w:rFonts w:ascii="Times New Roman" w:eastAsia="Times New Roman" w:hAnsi="Times New Roman" w:cs="Times New Roman"/>
                <w:sz w:val="20"/>
                <w:szCs w:val="20"/>
              </w:rPr>
              <w:t>0</w:t>
            </w:r>
          </w:p>
        </w:tc>
        <w:tc>
          <w:tcPr>
            <w:tcW w:w="7590" w:type="dxa"/>
          </w:tcPr>
          <w:p w14:paraId="79C9B3B2" w14:textId="1ACACDD7" w:rsidR="00463689" w:rsidRPr="0007481F" w:rsidRDefault="00463689" w:rsidP="00463689">
            <w:pPr>
              <w:pStyle w:val="TableParagraph"/>
              <w:spacing w:before="120" w:after="120"/>
              <w:rPr>
                <w:rFonts w:ascii="Times New Roman"/>
                <w:b/>
                <w:sz w:val="20"/>
                <w:szCs w:val="20"/>
                <w:u w:val="thick" w:color="000000"/>
              </w:rPr>
            </w:pPr>
            <w:r w:rsidRPr="0007481F">
              <w:rPr>
                <w:rFonts w:ascii="Times New Roman"/>
                <w:b/>
                <w:sz w:val="20"/>
                <w:szCs w:val="20"/>
                <w:u w:val="thick" w:color="000000"/>
              </w:rPr>
              <w:t>MREL DECISION</w:t>
            </w:r>
          </w:p>
        </w:tc>
      </w:tr>
      <w:tr w:rsidR="00463689" w:rsidRPr="00647BEA" w14:paraId="2DF1F7A2" w14:textId="77777777" w:rsidTr="00803E69">
        <w:trPr>
          <w:trHeight w:val="304"/>
        </w:trPr>
        <w:tc>
          <w:tcPr>
            <w:tcW w:w="1418" w:type="dxa"/>
          </w:tcPr>
          <w:p w14:paraId="5D6A0437" w14:textId="0C52A985" w:rsidR="00463689" w:rsidRPr="0007481F" w:rsidRDefault="00F927F8" w:rsidP="00F927F8">
            <w:pPr>
              <w:pStyle w:val="TableParagraph"/>
              <w:spacing w:before="118"/>
              <w:ind w:left="57" w:right="96"/>
              <w:jc w:val="both"/>
              <w:rPr>
                <w:rFonts w:ascii="Times New Roman" w:eastAsia="Times New Roman" w:hAnsi="Times New Roman" w:cs="Times New Roman"/>
                <w:sz w:val="20"/>
                <w:szCs w:val="20"/>
              </w:rPr>
            </w:pPr>
            <w:r w:rsidRPr="0007481F">
              <w:rPr>
                <w:rFonts w:ascii="Times New Roman" w:eastAsia="Times New Roman" w:hAnsi="Times New Roman" w:cs="Times New Roman"/>
                <w:sz w:val="20"/>
                <w:szCs w:val="20"/>
              </w:rPr>
              <w:t>0250</w:t>
            </w:r>
          </w:p>
        </w:tc>
        <w:tc>
          <w:tcPr>
            <w:tcW w:w="7590" w:type="dxa"/>
          </w:tcPr>
          <w:p w14:paraId="0715180F" w14:textId="743E8B8D" w:rsidR="00463689" w:rsidRPr="0007481F" w:rsidRDefault="00463689" w:rsidP="00463689">
            <w:pPr>
              <w:pStyle w:val="TableParagraph"/>
              <w:spacing w:before="120" w:after="120"/>
              <w:rPr>
                <w:rFonts w:ascii="Times New Roman"/>
                <w:b/>
                <w:sz w:val="20"/>
                <w:szCs w:val="20"/>
                <w:u w:val="thick" w:color="000000"/>
              </w:rPr>
            </w:pPr>
            <w:r w:rsidRPr="0007481F">
              <w:rPr>
                <w:rFonts w:ascii="Times New Roman"/>
                <w:b/>
                <w:sz w:val="20"/>
                <w:szCs w:val="20"/>
                <w:u w:val="thick" w:color="000000"/>
              </w:rPr>
              <w:t>DECISION DATE</w:t>
            </w:r>
          </w:p>
          <w:p w14:paraId="4F48AA66" w14:textId="77777777" w:rsidR="00463689" w:rsidRPr="0007481F" w:rsidRDefault="00463689" w:rsidP="00463689">
            <w:pPr>
              <w:pStyle w:val="TableParagraph"/>
              <w:spacing w:before="120" w:after="120"/>
              <w:rPr>
                <w:rFonts w:ascii="Times New Roman" w:hAnsi="Times New Roman"/>
                <w:sz w:val="20"/>
                <w:szCs w:val="20"/>
                <w:u w:color="000000"/>
              </w:rPr>
            </w:pPr>
          </w:p>
          <w:p w14:paraId="473095DC" w14:textId="31BDF8AD" w:rsidR="00463689" w:rsidRPr="0007481F" w:rsidRDefault="00463689" w:rsidP="00463689">
            <w:pPr>
              <w:pStyle w:val="TableParagraph"/>
              <w:spacing w:before="120" w:after="120"/>
              <w:rPr>
                <w:rFonts w:ascii="Times New Roman"/>
                <w:b/>
                <w:sz w:val="20"/>
                <w:szCs w:val="20"/>
                <w:u w:val="thick" w:color="000000"/>
              </w:rPr>
            </w:pPr>
            <w:r w:rsidRPr="0007481F">
              <w:rPr>
                <w:rFonts w:ascii="Times New Roman" w:hAnsi="Times New Roman"/>
                <w:sz w:val="20"/>
                <w:szCs w:val="20"/>
                <w:u w:color="000000"/>
              </w:rPr>
              <w:t>Date when the resolution authority decided the MREL or waiver decision.</w:t>
            </w:r>
          </w:p>
        </w:tc>
      </w:tr>
      <w:tr w:rsidR="00463689" w:rsidRPr="00647BEA" w14:paraId="5D3C6D84" w14:textId="77777777" w:rsidTr="00803E69">
        <w:trPr>
          <w:trHeight w:val="304"/>
        </w:trPr>
        <w:tc>
          <w:tcPr>
            <w:tcW w:w="1418" w:type="dxa"/>
          </w:tcPr>
          <w:p w14:paraId="304B3449" w14:textId="230A93D2" w:rsidR="00463689" w:rsidRPr="0007481F" w:rsidRDefault="00F927F8" w:rsidP="00F927F8">
            <w:pPr>
              <w:pStyle w:val="TableParagraph"/>
              <w:spacing w:before="118"/>
              <w:ind w:left="57" w:right="96"/>
              <w:jc w:val="both"/>
              <w:rPr>
                <w:rFonts w:ascii="Times New Roman" w:eastAsia="Times New Roman" w:hAnsi="Times New Roman" w:cs="Times New Roman"/>
                <w:sz w:val="20"/>
                <w:szCs w:val="20"/>
              </w:rPr>
            </w:pPr>
            <w:r w:rsidRPr="0007481F">
              <w:rPr>
                <w:rFonts w:ascii="Times New Roman" w:eastAsia="Times New Roman" w:hAnsi="Times New Roman" w:cs="Times New Roman"/>
                <w:sz w:val="20"/>
                <w:szCs w:val="20"/>
              </w:rPr>
              <w:t>0260</w:t>
            </w:r>
          </w:p>
        </w:tc>
        <w:tc>
          <w:tcPr>
            <w:tcW w:w="7590" w:type="dxa"/>
          </w:tcPr>
          <w:p w14:paraId="5021AC2F" w14:textId="35426580" w:rsidR="00463689" w:rsidRPr="0007481F" w:rsidRDefault="00463689" w:rsidP="00463689">
            <w:pPr>
              <w:pStyle w:val="TableParagraph"/>
              <w:spacing w:before="120" w:after="120"/>
              <w:rPr>
                <w:rFonts w:ascii="Times New Roman"/>
                <w:b/>
                <w:sz w:val="20"/>
                <w:szCs w:val="20"/>
                <w:u w:val="thick" w:color="000000"/>
              </w:rPr>
            </w:pPr>
            <w:r w:rsidRPr="0007481F">
              <w:rPr>
                <w:rFonts w:ascii="Times New Roman"/>
                <w:b/>
                <w:sz w:val="20"/>
                <w:szCs w:val="20"/>
                <w:u w:val="thick" w:color="000000"/>
              </w:rPr>
              <w:t>COMPLIANCE DATE</w:t>
            </w:r>
          </w:p>
          <w:p w14:paraId="36D774D8" w14:textId="77777777" w:rsidR="00463689" w:rsidRPr="0007481F" w:rsidRDefault="00463689" w:rsidP="00463689">
            <w:pPr>
              <w:pStyle w:val="TableParagraph"/>
              <w:spacing w:before="120" w:after="120"/>
              <w:rPr>
                <w:rFonts w:ascii="Times New Roman" w:hAnsi="Times New Roman"/>
                <w:sz w:val="20"/>
                <w:szCs w:val="20"/>
                <w:u w:color="000000"/>
              </w:rPr>
            </w:pPr>
          </w:p>
          <w:p w14:paraId="02AA6048" w14:textId="3335D9B2" w:rsidR="00463689" w:rsidRPr="0007481F" w:rsidRDefault="00463689" w:rsidP="00463689">
            <w:pPr>
              <w:pStyle w:val="TableParagraph"/>
              <w:spacing w:before="120" w:after="120"/>
              <w:rPr>
                <w:rFonts w:ascii="Times New Roman"/>
                <w:b/>
                <w:sz w:val="20"/>
                <w:szCs w:val="20"/>
                <w:u w:val="thick" w:color="000000"/>
              </w:rPr>
            </w:pPr>
            <w:r w:rsidRPr="0007481F">
              <w:rPr>
                <w:rFonts w:ascii="Times New Roman" w:hAnsi="Times New Roman"/>
                <w:sz w:val="20"/>
                <w:szCs w:val="20"/>
                <w:u w:color="000000"/>
              </w:rPr>
              <w:t>Date from when the institution shall comply with the MREL or waiver decision.</w:t>
            </w:r>
          </w:p>
        </w:tc>
      </w:tr>
      <w:tr w:rsidR="00463689" w:rsidRPr="00647BEA" w14:paraId="32541245" w14:textId="77777777" w:rsidTr="00803E69">
        <w:trPr>
          <w:trHeight w:val="304"/>
        </w:trPr>
        <w:tc>
          <w:tcPr>
            <w:tcW w:w="1418" w:type="dxa"/>
          </w:tcPr>
          <w:p w14:paraId="7242461B" w14:textId="1B02EC75" w:rsidR="00463689" w:rsidRPr="0007481F" w:rsidRDefault="00F927F8" w:rsidP="00F927F8">
            <w:pPr>
              <w:pStyle w:val="TableParagraph"/>
              <w:spacing w:before="118"/>
              <w:ind w:left="57" w:right="96"/>
              <w:jc w:val="both"/>
              <w:rPr>
                <w:rFonts w:ascii="Times New Roman" w:eastAsia="Times New Roman" w:hAnsi="Times New Roman" w:cs="Times New Roman"/>
                <w:sz w:val="20"/>
                <w:szCs w:val="20"/>
              </w:rPr>
            </w:pPr>
            <w:r w:rsidRPr="0007481F">
              <w:rPr>
                <w:rFonts w:ascii="Times New Roman" w:eastAsia="Times New Roman" w:hAnsi="Times New Roman" w:cs="Times New Roman"/>
                <w:sz w:val="20"/>
                <w:szCs w:val="20"/>
              </w:rPr>
              <w:t>0270</w:t>
            </w:r>
          </w:p>
        </w:tc>
        <w:tc>
          <w:tcPr>
            <w:tcW w:w="7590" w:type="dxa"/>
          </w:tcPr>
          <w:p w14:paraId="48CCE5D4" w14:textId="059F852F" w:rsidR="00463689" w:rsidRPr="0007481F" w:rsidRDefault="00463689" w:rsidP="00463689">
            <w:pPr>
              <w:pStyle w:val="TableParagraph"/>
              <w:spacing w:before="120" w:after="120"/>
              <w:rPr>
                <w:rFonts w:ascii="Times New Roman"/>
                <w:b/>
                <w:sz w:val="20"/>
                <w:szCs w:val="20"/>
                <w:u w:val="thick" w:color="000000"/>
              </w:rPr>
            </w:pPr>
            <w:r w:rsidRPr="0007481F">
              <w:rPr>
                <w:rFonts w:ascii="Times New Roman"/>
                <w:b/>
                <w:sz w:val="20"/>
                <w:szCs w:val="20"/>
                <w:u w:val="thick" w:color="000000"/>
              </w:rPr>
              <w:t>REQUIREMENT AS % OF TREA</w:t>
            </w:r>
          </w:p>
          <w:p w14:paraId="54AC830C" w14:textId="77777777" w:rsidR="00463689" w:rsidRPr="0007481F" w:rsidRDefault="00463689" w:rsidP="00463689">
            <w:pPr>
              <w:pStyle w:val="TableParagraph"/>
              <w:spacing w:before="120" w:after="120"/>
              <w:rPr>
                <w:rFonts w:ascii="Times New Roman" w:hAnsi="Times New Roman"/>
                <w:sz w:val="20"/>
                <w:szCs w:val="20"/>
                <w:u w:color="000000"/>
              </w:rPr>
            </w:pPr>
          </w:p>
          <w:p w14:paraId="79AF33A5" w14:textId="3B337DE8" w:rsidR="00463689" w:rsidRPr="0007481F" w:rsidRDefault="004D5DAD" w:rsidP="00463689">
            <w:pPr>
              <w:pStyle w:val="TableParagraph"/>
              <w:spacing w:before="12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Reporting authorities shall report</w:t>
            </w:r>
            <w:r w:rsidR="00463689" w:rsidRPr="0007481F">
              <w:rPr>
                <w:rFonts w:ascii="Times New Roman" w:eastAsia="Times New Roman" w:hAnsi="Times New Roman" w:cs="Times New Roman"/>
                <w:sz w:val="20"/>
                <w:szCs w:val="20"/>
              </w:rPr>
              <w:t xml:space="preserve"> MREL expressed as a percentage of the total risk exposure amount calculated in accordance with Article 92(3) CRR.</w:t>
            </w:r>
          </w:p>
          <w:p w14:paraId="792C44B0" w14:textId="44D23C1E" w:rsidR="00463689" w:rsidRPr="0007481F" w:rsidRDefault="00463689" w:rsidP="00463689">
            <w:pPr>
              <w:pStyle w:val="TableParagraph"/>
              <w:spacing w:before="120" w:after="120"/>
              <w:rPr>
                <w:rFonts w:ascii="Times New Roman" w:eastAsia="Times New Roman" w:hAnsi="Times New Roman" w:cs="Times New Roman"/>
                <w:sz w:val="20"/>
                <w:szCs w:val="20"/>
              </w:rPr>
            </w:pPr>
          </w:p>
        </w:tc>
      </w:tr>
      <w:tr w:rsidR="00463689" w:rsidRPr="00647BEA" w14:paraId="18E001B7" w14:textId="77777777" w:rsidTr="00803E69">
        <w:trPr>
          <w:trHeight w:val="304"/>
        </w:trPr>
        <w:tc>
          <w:tcPr>
            <w:tcW w:w="1418" w:type="dxa"/>
          </w:tcPr>
          <w:p w14:paraId="5E4D9E22" w14:textId="5970A159" w:rsidR="00463689" w:rsidRPr="0007481F" w:rsidRDefault="00F927F8" w:rsidP="00F927F8">
            <w:pPr>
              <w:pStyle w:val="TableParagraph"/>
              <w:spacing w:before="118"/>
              <w:ind w:left="57" w:right="96"/>
              <w:jc w:val="both"/>
              <w:rPr>
                <w:rFonts w:ascii="Times New Roman" w:eastAsia="Times New Roman" w:hAnsi="Times New Roman" w:cs="Times New Roman"/>
                <w:sz w:val="20"/>
                <w:szCs w:val="20"/>
              </w:rPr>
            </w:pPr>
            <w:r w:rsidRPr="0007481F">
              <w:rPr>
                <w:rFonts w:ascii="Times New Roman" w:eastAsia="Times New Roman" w:hAnsi="Times New Roman" w:cs="Times New Roman"/>
                <w:sz w:val="20"/>
                <w:szCs w:val="20"/>
              </w:rPr>
              <w:t>0280</w:t>
            </w:r>
          </w:p>
        </w:tc>
        <w:tc>
          <w:tcPr>
            <w:tcW w:w="7590" w:type="dxa"/>
          </w:tcPr>
          <w:p w14:paraId="5552BF04" w14:textId="2C16C62E" w:rsidR="00463689" w:rsidRPr="0007481F" w:rsidRDefault="00463689" w:rsidP="00463689">
            <w:pPr>
              <w:pStyle w:val="TableParagraph"/>
              <w:spacing w:before="120" w:after="120"/>
              <w:rPr>
                <w:rFonts w:ascii="Times New Roman"/>
                <w:b/>
                <w:sz w:val="20"/>
                <w:szCs w:val="20"/>
                <w:u w:val="thick" w:color="000000"/>
              </w:rPr>
            </w:pPr>
            <w:r w:rsidRPr="0007481F">
              <w:rPr>
                <w:rFonts w:ascii="Times New Roman"/>
                <w:b/>
                <w:sz w:val="20"/>
                <w:szCs w:val="20"/>
                <w:u w:val="thick" w:color="000000"/>
              </w:rPr>
              <w:t>OF WHICH: MAY BE MET WITH GUARANTEES</w:t>
            </w:r>
          </w:p>
          <w:p w14:paraId="00BDAD44" w14:textId="77777777" w:rsidR="00463689" w:rsidRPr="0007481F" w:rsidRDefault="00463689" w:rsidP="00463689">
            <w:pPr>
              <w:pStyle w:val="TableParagraph"/>
              <w:spacing w:before="120" w:after="120"/>
              <w:rPr>
                <w:rFonts w:ascii="Times New Roman" w:hAnsi="Times New Roman"/>
                <w:sz w:val="20"/>
                <w:szCs w:val="20"/>
                <w:u w:color="000000"/>
              </w:rPr>
            </w:pPr>
          </w:p>
          <w:p w14:paraId="70AF21C4" w14:textId="4DD00A36" w:rsidR="00463689" w:rsidRPr="0007481F" w:rsidRDefault="00463689" w:rsidP="00463689">
            <w:pPr>
              <w:pStyle w:val="InstructionsText"/>
              <w:spacing w:before="108"/>
              <w:rPr>
                <w:color w:val="000000" w:themeColor="text1"/>
                <w:szCs w:val="20"/>
              </w:rPr>
            </w:pPr>
            <w:r w:rsidRPr="0007481F">
              <w:rPr>
                <w:color w:val="000000" w:themeColor="text1"/>
                <w:szCs w:val="20"/>
              </w:rPr>
              <w:t xml:space="preserve">The part of the requirement reported in </w:t>
            </w:r>
            <w:r w:rsidR="004D5DAD">
              <w:rPr>
                <w:color w:val="000000" w:themeColor="text1"/>
                <w:szCs w:val="20"/>
              </w:rPr>
              <w:t>column</w:t>
            </w:r>
            <w:r w:rsidR="00F927F8" w:rsidRPr="0007481F">
              <w:rPr>
                <w:color w:val="000000" w:themeColor="text1"/>
                <w:szCs w:val="20"/>
              </w:rPr>
              <w:t>0270</w:t>
            </w:r>
            <w:r w:rsidRPr="0007481F">
              <w:rPr>
                <w:color w:val="000000" w:themeColor="text1"/>
                <w:szCs w:val="20"/>
              </w:rPr>
              <w:t xml:space="preserve">, that upon permission of the relevant resolution authority may be met with a guarantee provided by the resolution entity in accordance with Article </w:t>
            </w:r>
            <w:proofErr w:type="gramStart"/>
            <w:r w:rsidRPr="0007481F">
              <w:rPr>
                <w:color w:val="000000" w:themeColor="text1"/>
                <w:szCs w:val="20"/>
              </w:rPr>
              <w:t>45f(</w:t>
            </w:r>
            <w:proofErr w:type="gramEnd"/>
            <w:r w:rsidRPr="0007481F">
              <w:rPr>
                <w:color w:val="000000" w:themeColor="text1"/>
                <w:szCs w:val="20"/>
              </w:rPr>
              <w:t>5) BRRD, expressed as a percentage of TREA calculated in accordance with Article 92(3) CRR.</w:t>
            </w:r>
          </w:p>
          <w:p w14:paraId="03BA306A" w14:textId="0EF1E371" w:rsidR="00463689" w:rsidRPr="0007481F" w:rsidRDefault="00463689" w:rsidP="00463689">
            <w:pPr>
              <w:pStyle w:val="InstructionsText"/>
              <w:spacing w:before="108"/>
              <w:rPr>
                <w:color w:val="000000" w:themeColor="text1"/>
                <w:szCs w:val="20"/>
              </w:rPr>
            </w:pPr>
          </w:p>
        </w:tc>
      </w:tr>
      <w:tr w:rsidR="00463689" w:rsidRPr="00647BEA" w14:paraId="7FC9671D" w14:textId="77777777" w:rsidTr="00803E69">
        <w:trPr>
          <w:trHeight w:val="304"/>
        </w:trPr>
        <w:tc>
          <w:tcPr>
            <w:tcW w:w="1418" w:type="dxa"/>
          </w:tcPr>
          <w:p w14:paraId="0DEDDE9D" w14:textId="38263989" w:rsidR="00463689" w:rsidRPr="0007481F" w:rsidRDefault="00F927F8" w:rsidP="00F927F8">
            <w:pPr>
              <w:pStyle w:val="TableParagraph"/>
              <w:spacing w:before="118"/>
              <w:ind w:left="57" w:right="96"/>
              <w:jc w:val="both"/>
              <w:rPr>
                <w:rFonts w:ascii="Times New Roman" w:eastAsia="Times New Roman" w:hAnsi="Times New Roman" w:cs="Times New Roman"/>
                <w:sz w:val="20"/>
                <w:szCs w:val="20"/>
              </w:rPr>
            </w:pPr>
            <w:r w:rsidRPr="0007481F">
              <w:rPr>
                <w:rFonts w:ascii="Times New Roman" w:eastAsia="Times New Roman" w:hAnsi="Times New Roman" w:cs="Times New Roman"/>
                <w:sz w:val="20"/>
                <w:szCs w:val="20"/>
              </w:rPr>
              <w:t>0290</w:t>
            </w:r>
          </w:p>
        </w:tc>
        <w:tc>
          <w:tcPr>
            <w:tcW w:w="7590" w:type="dxa"/>
          </w:tcPr>
          <w:p w14:paraId="0A2989C0" w14:textId="5E66C577" w:rsidR="00463689" w:rsidRPr="0007481F" w:rsidRDefault="00463689" w:rsidP="00463689">
            <w:pPr>
              <w:pStyle w:val="TableParagraph"/>
              <w:spacing w:before="120" w:after="120"/>
              <w:rPr>
                <w:rFonts w:ascii="Times New Roman"/>
                <w:b/>
                <w:sz w:val="20"/>
                <w:szCs w:val="20"/>
                <w:u w:val="thick" w:color="000000"/>
              </w:rPr>
            </w:pPr>
            <w:r w:rsidRPr="0007481F">
              <w:rPr>
                <w:rFonts w:ascii="Times New Roman"/>
                <w:b/>
                <w:sz w:val="20"/>
                <w:szCs w:val="20"/>
                <w:u w:val="thick" w:color="000000"/>
              </w:rPr>
              <w:t>REQUIREMENT AS % OF TEM</w:t>
            </w:r>
          </w:p>
          <w:p w14:paraId="16BD6FEF" w14:textId="77777777" w:rsidR="00463689" w:rsidRPr="0007481F" w:rsidRDefault="00463689" w:rsidP="00463689">
            <w:pPr>
              <w:pStyle w:val="TableParagraph"/>
              <w:spacing w:before="120" w:after="120"/>
              <w:rPr>
                <w:rFonts w:ascii="Times New Roman" w:hAnsi="Times New Roman"/>
                <w:sz w:val="20"/>
                <w:szCs w:val="20"/>
                <w:u w:color="000000"/>
              </w:rPr>
            </w:pPr>
          </w:p>
          <w:p w14:paraId="33C5C3D7" w14:textId="77777777" w:rsidR="00463689" w:rsidRPr="0007481F" w:rsidRDefault="00463689" w:rsidP="00463689">
            <w:pPr>
              <w:pStyle w:val="TableParagraph"/>
              <w:spacing w:before="120" w:after="120"/>
              <w:rPr>
                <w:rFonts w:ascii="Times New Roman" w:eastAsia="Times New Roman" w:hAnsi="Times New Roman" w:cs="Times New Roman"/>
                <w:sz w:val="20"/>
                <w:szCs w:val="20"/>
              </w:rPr>
            </w:pPr>
            <w:r w:rsidRPr="0007481F">
              <w:rPr>
                <w:rFonts w:ascii="Times New Roman" w:eastAsia="Times New Roman" w:hAnsi="Times New Roman" w:cs="Times New Roman"/>
                <w:sz w:val="20"/>
                <w:szCs w:val="20"/>
              </w:rPr>
              <w:t>The entity’s MREL (requirement) expressed as a percentage of the total exposure measure calculated in accordance with Articles 429(4) and 429a CRR.</w:t>
            </w:r>
          </w:p>
          <w:p w14:paraId="769651B4" w14:textId="623E011F" w:rsidR="00463689" w:rsidRPr="0007481F" w:rsidRDefault="00463689" w:rsidP="00463689">
            <w:pPr>
              <w:pStyle w:val="TableParagraph"/>
              <w:spacing w:before="120" w:after="120"/>
              <w:rPr>
                <w:rFonts w:ascii="Times New Roman" w:eastAsia="Times New Roman" w:hAnsi="Times New Roman" w:cs="Times New Roman"/>
                <w:sz w:val="20"/>
                <w:szCs w:val="20"/>
              </w:rPr>
            </w:pPr>
          </w:p>
        </w:tc>
      </w:tr>
      <w:tr w:rsidR="00A43835" w:rsidRPr="00647BEA" w14:paraId="712697A5" w14:textId="77777777" w:rsidTr="00803E69">
        <w:trPr>
          <w:trHeight w:val="304"/>
        </w:trPr>
        <w:tc>
          <w:tcPr>
            <w:tcW w:w="1418" w:type="dxa"/>
          </w:tcPr>
          <w:p w14:paraId="34264C1F" w14:textId="2D79FCFC" w:rsidR="00A43835" w:rsidRPr="0007481F" w:rsidDel="001622DB" w:rsidRDefault="00F927F8" w:rsidP="00F927F8">
            <w:pPr>
              <w:pStyle w:val="TableParagraph"/>
              <w:spacing w:before="118"/>
              <w:ind w:left="57" w:right="96"/>
              <w:jc w:val="both"/>
              <w:rPr>
                <w:rFonts w:ascii="Times New Roman" w:eastAsia="Times New Roman" w:hAnsi="Times New Roman" w:cs="Times New Roman"/>
                <w:sz w:val="20"/>
                <w:szCs w:val="20"/>
              </w:rPr>
            </w:pPr>
            <w:r w:rsidRPr="0007481F">
              <w:rPr>
                <w:rFonts w:ascii="Times New Roman" w:eastAsia="Times New Roman" w:hAnsi="Times New Roman" w:cs="Times New Roman"/>
                <w:sz w:val="20"/>
                <w:szCs w:val="20"/>
              </w:rPr>
              <w:t>0300</w:t>
            </w:r>
          </w:p>
        </w:tc>
        <w:tc>
          <w:tcPr>
            <w:tcW w:w="7590" w:type="dxa"/>
          </w:tcPr>
          <w:p w14:paraId="5320DEBB" w14:textId="77777777" w:rsidR="00A43835" w:rsidRPr="0007481F" w:rsidRDefault="00A43835" w:rsidP="00A43835">
            <w:pPr>
              <w:pStyle w:val="TableParagraph"/>
              <w:spacing w:before="120" w:after="120"/>
              <w:rPr>
                <w:rFonts w:ascii="Times New Roman"/>
                <w:b/>
                <w:sz w:val="20"/>
                <w:szCs w:val="20"/>
                <w:u w:val="thick" w:color="000000"/>
              </w:rPr>
            </w:pPr>
            <w:r w:rsidRPr="0007481F">
              <w:rPr>
                <w:rFonts w:ascii="Times New Roman"/>
                <w:b/>
                <w:sz w:val="20"/>
                <w:szCs w:val="20"/>
                <w:u w:val="thick" w:color="000000"/>
              </w:rPr>
              <w:t>OF WHICH: MAY BE MET WITH GUARANTEES</w:t>
            </w:r>
          </w:p>
          <w:p w14:paraId="2F0D95A9" w14:textId="77777777" w:rsidR="00A43835" w:rsidRPr="0007481F" w:rsidRDefault="00A43835" w:rsidP="00A43835">
            <w:pPr>
              <w:pStyle w:val="TableParagraph"/>
              <w:spacing w:before="120" w:after="120"/>
              <w:rPr>
                <w:rFonts w:ascii="Times New Roman" w:hAnsi="Times New Roman"/>
                <w:sz w:val="20"/>
                <w:szCs w:val="20"/>
                <w:u w:color="000000"/>
              </w:rPr>
            </w:pPr>
          </w:p>
          <w:p w14:paraId="3733332F" w14:textId="41248E36" w:rsidR="00A43835" w:rsidRPr="0007481F" w:rsidRDefault="00A43835" w:rsidP="00A43835">
            <w:pPr>
              <w:pStyle w:val="InstructionsText"/>
              <w:spacing w:before="108"/>
              <w:rPr>
                <w:color w:val="000000" w:themeColor="text1"/>
                <w:szCs w:val="20"/>
              </w:rPr>
            </w:pPr>
            <w:r w:rsidRPr="0007481F">
              <w:rPr>
                <w:color w:val="000000" w:themeColor="text1"/>
                <w:szCs w:val="20"/>
              </w:rPr>
              <w:t xml:space="preserve">The part of the requirement reported in </w:t>
            </w:r>
            <w:r w:rsidR="004D5DAD">
              <w:rPr>
                <w:color w:val="000000" w:themeColor="text1"/>
                <w:szCs w:val="20"/>
              </w:rPr>
              <w:t>column</w:t>
            </w:r>
            <w:r w:rsidRPr="0007481F">
              <w:rPr>
                <w:color w:val="000000" w:themeColor="text1"/>
                <w:szCs w:val="20"/>
              </w:rPr>
              <w:t xml:space="preserve"> </w:t>
            </w:r>
            <w:r w:rsidR="00F927F8" w:rsidRPr="0007481F">
              <w:rPr>
                <w:color w:val="000000" w:themeColor="text1"/>
                <w:szCs w:val="20"/>
              </w:rPr>
              <w:t>0290</w:t>
            </w:r>
            <w:r w:rsidRPr="0007481F">
              <w:rPr>
                <w:color w:val="000000" w:themeColor="text1"/>
                <w:szCs w:val="20"/>
              </w:rPr>
              <w:t xml:space="preserve">, that upon permission of the relevant resolution authority may be met with a guarantee provided by the resolution entity in accordance with Article </w:t>
            </w:r>
            <w:proofErr w:type="gramStart"/>
            <w:r w:rsidRPr="0007481F">
              <w:rPr>
                <w:color w:val="000000" w:themeColor="text1"/>
                <w:szCs w:val="20"/>
              </w:rPr>
              <w:t>45f(</w:t>
            </w:r>
            <w:proofErr w:type="gramEnd"/>
            <w:r w:rsidRPr="0007481F">
              <w:rPr>
                <w:color w:val="000000" w:themeColor="text1"/>
                <w:szCs w:val="20"/>
              </w:rPr>
              <w:t xml:space="preserve">5) BRRD, expressed as a percentage of TEM calculated in accordance with </w:t>
            </w:r>
            <w:r w:rsidRPr="0007481F">
              <w:rPr>
                <w:rFonts w:eastAsia="Times New Roman"/>
                <w:szCs w:val="20"/>
              </w:rPr>
              <w:t>Articles 429(4) and 429a CRR</w:t>
            </w:r>
            <w:r w:rsidRPr="0007481F">
              <w:rPr>
                <w:color w:val="000000" w:themeColor="text1"/>
                <w:szCs w:val="20"/>
              </w:rPr>
              <w:t>.</w:t>
            </w:r>
          </w:p>
          <w:p w14:paraId="3C42FE67" w14:textId="77777777" w:rsidR="00A43835" w:rsidRPr="0007481F" w:rsidRDefault="00A43835" w:rsidP="00463689">
            <w:pPr>
              <w:pStyle w:val="TableParagraph"/>
              <w:spacing w:before="120" w:after="120"/>
              <w:rPr>
                <w:rFonts w:ascii="Times New Roman"/>
                <w:b/>
                <w:sz w:val="20"/>
                <w:szCs w:val="20"/>
                <w:u w:val="thick" w:color="000000"/>
                <w:lang w:val="en-GB"/>
              </w:rPr>
            </w:pPr>
          </w:p>
        </w:tc>
      </w:tr>
      <w:tr w:rsidR="00463689" w:rsidRPr="00647BEA" w14:paraId="2B4C551A" w14:textId="77777777" w:rsidTr="00803E69">
        <w:trPr>
          <w:trHeight w:val="304"/>
        </w:trPr>
        <w:tc>
          <w:tcPr>
            <w:tcW w:w="1418" w:type="dxa"/>
          </w:tcPr>
          <w:p w14:paraId="78A639EE" w14:textId="223E9400" w:rsidR="00463689" w:rsidRPr="0007481F" w:rsidRDefault="00F927F8" w:rsidP="00F927F8">
            <w:pPr>
              <w:pStyle w:val="TableParagraph"/>
              <w:spacing w:before="118"/>
              <w:ind w:left="57" w:right="96"/>
              <w:jc w:val="both"/>
              <w:rPr>
                <w:rFonts w:ascii="Times New Roman" w:eastAsia="Times New Roman" w:hAnsi="Times New Roman" w:cs="Times New Roman"/>
                <w:sz w:val="20"/>
                <w:szCs w:val="20"/>
              </w:rPr>
            </w:pPr>
            <w:r w:rsidRPr="0007481F">
              <w:rPr>
                <w:rFonts w:ascii="Times New Roman" w:eastAsia="Times New Roman" w:hAnsi="Times New Roman" w:cs="Times New Roman"/>
                <w:sz w:val="20"/>
                <w:szCs w:val="20"/>
              </w:rPr>
              <w:lastRenderedPageBreak/>
              <w:t>0310</w:t>
            </w:r>
            <w:r w:rsidR="00463689" w:rsidRPr="0007481F">
              <w:rPr>
                <w:rFonts w:ascii="Times New Roman" w:eastAsia="Times New Roman" w:hAnsi="Times New Roman" w:cs="Times New Roman"/>
                <w:sz w:val="20"/>
                <w:szCs w:val="20"/>
              </w:rPr>
              <w:t>-</w:t>
            </w:r>
            <w:r w:rsidRPr="0007481F">
              <w:rPr>
                <w:rFonts w:ascii="Times New Roman" w:eastAsia="Times New Roman" w:hAnsi="Times New Roman" w:cs="Times New Roman"/>
                <w:sz w:val="20"/>
                <w:szCs w:val="20"/>
              </w:rPr>
              <w:t>0320</w:t>
            </w:r>
          </w:p>
        </w:tc>
        <w:tc>
          <w:tcPr>
            <w:tcW w:w="7590" w:type="dxa"/>
          </w:tcPr>
          <w:p w14:paraId="7B92C449" w14:textId="77777777" w:rsidR="00463689" w:rsidRPr="0007481F" w:rsidRDefault="00463689" w:rsidP="00463689">
            <w:pPr>
              <w:pStyle w:val="TableParagraph"/>
              <w:spacing w:before="120" w:after="120"/>
              <w:rPr>
                <w:rFonts w:ascii="Times New Roman"/>
                <w:b/>
                <w:sz w:val="20"/>
                <w:szCs w:val="20"/>
                <w:u w:val="thick" w:color="000000"/>
              </w:rPr>
            </w:pPr>
            <w:r w:rsidRPr="0007481F">
              <w:rPr>
                <w:rFonts w:ascii="Times New Roman"/>
                <w:b/>
                <w:sz w:val="20"/>
                <w:szCs w:val="20"/>
                <w:u w:val="thick" w:color="000000"/>
              </w:rPr>
              <w:t>TOTAL SUBORDINATION AS % OF TREA</w:t>
            </w:r>
          </w:p>
          <w:p w14:paraId="3A4228D9" w14:textId="77777777" w:rsidR="00463689" w:rsidRPr="0007481F" w:rsidRDefault="00463689" w:rsidP="00463689">
            <w:pPr>
              <w:pStyle w:val="TableParagraph"/>
              <w:spacing w:before="120" w:after="120"/>
              <w:rPr>
                <w:rFonts w:ascii="Times New Roman"/>
                <w:b/>
                <w:sz w:val="20"/>
                <w:szCs w:val="20"/>
                <w:u w:val="thick" w:color="000000"/>
              </w:rPr>
            </w:pPr>
          </w:p>
          <w:p w14:paraId="1C094943" w14:textId="1E04D154" w:rsidR="00463689" w:rsidRPr="0007481F" w:rsidRDefault="00463689" w:rsidP="00A43835">
            <w:pPr>
              <w:pStyle w:val="TableParagraph"/>
              <w:spacing w:before="120" w:after="120"/>
              <w:rPr>
                <w:rFonts w:ascii="Times New Roman"/>
                <w:sz w:val="20"/>
                <w:szCs w:val="20"/>
                <w:u w:val="thick" w:color="000000"/>
              </w:rPr>
            </w:pPr>
            <w:r w:rsidRPr="0007481F">
              <w:rPr>
                <w:rFonts w:ascii="Times New Roman"/>
                <w:sz w:val="20"/>
                <w:szCs w:val="20"/>
              </w:rPr>
              <w:t xml:space="preserve">Reporting authorities shall report the subordination </w:t>
            </w:r>
            <w:r w:rsidR="001A49A8" w:rsidRPr="0007481F">
              <w:rPr>
                <w:rFonts w:ascii="Times New Roman"/>
                <w:sz w:val="20"/>
                <w:szCs w:val="20"/>
              </w:rPr>
              <w:t xml:space="preserve">requirement </w:t>
            </w:r>
            <w:r w:rsidRPr="0007481F">
              <w:rPr>
                <w:rFonts w:ascii="Times New Roman" w:eastAsia="Times New Roman" w:hAnsi="Times New Roman" w:cs="Times New Roman"/>
                <w:sz w:val="20"/>
                <w:szCs w:val="20"/>
              </w:rPr>
              <w:t>levels expressed as a percentage of the of the total risk exposure amount</w:t>
            </w:r>
            <w:r w:rsidR="00A43835" w:rsidRPr="0007481F">
              <w:rPr>
                <w:rFonts w:ascii="Times New Roman" w:eastAsia="Times New Roman" w:hAnsi="Times New Roman" w:cs="Times New Roman"/>
                <w:sz w:val="20"/>
                <w:szCs w:val="20"/>
              </w:rPr>
              <w:t xml:space="preserve"> </w:t>
            </w:r>
            <w:r w:rsidRPr="0007481F">
              <w:rPr>
                <w:rFonts w:ascii="Times New Roman" w:eastAsia="Times New Roman" w:hAnsi="Times New Roman" w:cs="Times New Roman"/>
                <w:sz w:val="20"/>
                <w:szCs w:val="20"/>
              </w:rPr>
              <w:t>(100% for internal MREL)</w:t>
            </w:r>
            <w:r w:rsidR="00A43835" w:rsidRPr="0007481F">
              <w:rPr>
                <w:rFonts w:ascii="Times New Roman" w:eastAsia="Times New Roman" w:hAnsi="Times New Roman" w:cs="Times New Roman"/>
                <w:sz w:val="20"/>
                <w:szCs w:val="20"/>
              </w:rPr>
              <w:t>.</w:t>
            </w:r>
            <w:r w:rsidR="00D425FF" w:rsidRPr="0007481F">
              <w:rPr>
                <w:rFonts w:ascii="Times New Roman" w:eastAsia="Times New Roman" w:hAnsi="Times New Roman" w:cs="Times New Roman"/>
                <w:sz w:val="20"/>
                <w:szCs w:val="20"/>
              </w:rPr>
              <w:t xml:space="preserve"> </w:t>
            </w:r>
          </w:p>
        </w:tc>
      </w:tr>
      <w:tr w:rsidR="00463689" w:rsidRPr="00647BEA" w14:paraId="04E05478" w14:textId="77777777" w:rsidTr="00803E69">
        <w:trPr>
          <w:trHeight w:val="304"/>
        </w:trPr>
        <w:tc>
          <w:tcPr>
            <w:tcW w:w="1418" w:type="dxa"/>
          </w:tcPr>
          <w:p w14:paraId="5E828F6A" w14:textId="3C9F73B4" w:rsidR="00463689" w:rsidRPr="0007481F" w:rsidRDefault="00F927F8" w:rsidP="00F927F8">
            <w:pPr>
              <w:pStyle w:val="TableParagraph"/>
              <w:spacing w:before="118"/>
              <w:ind w:left="57" w:right="96"/>
              <w:jc w:val="both"/>
              <w:rPr>
                <w:rFonts w:ascii="Times New Roman" w:eastAsia="Times New Roman" w:hAnsi="Times New Roman" w:cs="Times New Roman"/>
                <w:sz w:val="20"/>
                <w:szCs w:val="20"/>
              </w:rPr>
            </w:pPr>
            <w:r w:rsidRPr="0007481F">
              <w:rPr>
                <w:rFonts w:ascii="Times New Roman" w:eastAsia="Times New Roman" w:hAnsi="Times New Roman" w:cs="Times New Roman"/>
                <w:sz w:val="20"/>
                <w:szCs w:val="20"/>
              </w:rPr>
              <w:t>0330</w:t>
            </w:r>
            <w:r w:rsidR="00463689" w:rsidRPr="0007481F">
              <w:rPr>
                <w:rFonts w:ascii="Times New Roman" w:eastAsia="Times New Roman" w:hAnsi="Times New Roman" w:cs="Times New Roman"/>
                <w:sz w:val="20"/>
                <w:szCs w:val="20"/>
              </w:rPr>
              <w:t>-</w:t>
            </w:r>
            <w:r w:rsidRPr="0007481F">
              <w:rPr>
                <w:rFonts w:ascii="Times New Roman" w:eastAsia="Times New Roman" w:hAnsi="Times New Roman" w:cs="Times New Roman"/>
                <w:sz w:val="20"/>
                <w:szCs w:val="20"/>
              </w:rPr>
              <w:t>0340</w:t>
            </w:r>
          </w:p>
        </w:tc>
        <w:tc>
          <w:tcPr>
            <w:tcW w:w="7590" w:type="dxa"/>
          </w:tcPr>
          <w:p w14:paraId="3DCEF0F5" w14:textId="77777777" w:rsidR="00463689" w:rsidRPr="0007481F" w:rsidRDefault="00463689" w:rsidP="00463689">
            <w:pPr>
              <w:pStyle w:val="TableParagraph"/>
              <w:spacing w:before="120" w:after="120"/>
              <w:rPr>
                <w:rFonts w:ascii="Times New Roman"/>
                <w:b/>
                <w:sz w:val="20"/>
                <w:szCs w:val="20"/>
                <w:u w:val="thick" w:color="000000"/>
              </w:rPr>
            </w:pPr>
            <w:r w:rsidRPr="0007481F">
              <w:rPr>
                <w:rFonts w:ascii="Times New Roman"/>
                <w:b/>
                <w:sz w:val="20"/>
                <w:szCs w:val="20"/>
                <w:u w:val="thick" w:color="000000"/>
              </w:rPr>
              <w:t>TOTAL SUBORDINATION AS % OF TEM</w:t>
            </w:r>
          </w:p>
          <w:p w14:paraId="42C40CEB" w14:textId="77777777" w:rsidR="00463689" w:rsidRPr="0007481F" w:rsidRDefault="00463689" w:rsidP="00463689">
            <w:pPr>
              <w:pStyle w:val="TableParagraph"/>
              <w:spacing w:before="120" w:after="120"/>
              <w:rPr>
                <w:rFonts w:ascii="Times New Roman"/>
                <w:b/>
                <w:sz w:val="20"/>
                <w:szCs w:val="20"/>
                <w:u w:val="thick" w:color="000000"/>
              </w:rPr>
            </w:pPr>
          </w:p>
          <w:p w14:paraId="51C4C5AD" w14:textId="43A5E2F2" w:rsidR="00463689" w:rsidRPr="0007481F" w:rsidRDefault="00463689" w:rsidP="00A43835">
            <w:pPr>
              <w:pStyle w:val="TableParagraph"/>
              <w:spacing w:before="120" w:after="120"/>
              <w:rPr>
                <w:rFonts w:ascii="Times New Roman"/>
                <w:b/>
                <w:sz w:val="20"/>
                <w:szCs w:val="20"/>
                <w:u w:val="thick" w:color="000000"/>
              </w:rPr>
            </w:pPr>
            <w:r w:rsidRPr="0007481F">
              <w:rPr>
                <w:rFonts w:ascii="Times New Roman" w:eastAsia="Times New Roman" w:hAnsi="Times New Roman" w:cs="Times New Roman"/>
                <w:sz w:val="20"/>
                <w:szCs w:val="20"/>
              </w:rPr>
              <w:t xml:space="preserve">Reporting authorities shall report the subordination </w:t>
            </w:r>
            <w:r w:rsidR="000E7CCE" w:rsidRPr="0007481F">
              <w:rPr>
                <w:rFonts w:ascii="Times New Roman" w:eastAsia="Times New Roman" w:hAnsi="Times New Roman" w:cs="Times New Roman"/>
                <w:sz w:val="20"/>
                <w:szCs w:val="20"/>
              </w:rPr>
              <w:t xml:space="preserve">requirement </w:t>
            </w:r>
            <w:r w:rsidRPr="0007481F">
              <w:rPr>
                <w:rFonts w:ascii="Times New Roman" w:eastAsia="Times New Roman" w:hAnsi="Times New Roman" w:cs="Times New Roman"/>
                <w:sz w:val="20"/>
                <w:szCs w:val="20"/>
              </w:rPr>
              <w:t>levels</w:t>
            </w:r>
            <w:r w:rsidRPr="0007481F">
              <w:rPr>
                <w:rFonts w:ascii="Times New Roman"/>
                <w:sz w:val="20"/>
                <w:szCs w:val="20"/>
                <w:u w:val="thick" w:color="000000"/>
              </w:rPr>
              <w:t xml:space="preserve"> </w:t>
            </w:r>
            <w:r w:rsidRPr="0007481F">
              <w:rPr>
                <w:rFonts w:ascii="Times New Roman" w:eastAsia="Times New Roman" w:hAnsi="Times New Roman" w:cs="Times New Roman"/>
                <w:sz w:val="20"/>
                <w:szCs w:val="20"/>
              </w:rPr>
              <w:t>expressed as a percentage of the total exposure measure</w:t>
            </w:r>
            <w:r w:rsidR="00A43835" w:rsidRPr="0007481F">
              <w:rPr>
                <w:rFonts w:ascii="Times New Roman" w:eastAsia="Times New Roman" w:hAnsi="Times New Roman" w:cs="Times New Roman"/>
                <w:sz w:val="20"/>
                <w:szCs w:val="20"/>
              </w:rPr>
              <w:t xml:space="preserve"> </w:t>
            </w:r>
            <w:r w:rsidRPr="0007481F">
              <w:rPr>
                <w:rFonts w:ascii="Times New Roman" w:eastAsia="Times New Roman" w:hAnsi="Times New Roman" w:cs="Times New Roman"/>
                <w:sz w:val="20"/>
                <w:szCs w:val="20"/>
              </w:rPr>
              <w:t>(100% for internal MREL)</w:t>
            </w:r>
            <w:r w:rsidR="00A43835" w:rsidRPr="0007481F">
              <w:rPr>
                <w:rFonts w:ascii="Times New Roman" w:eastAsia="Times New Roman" w:hAnsi="Times New Roman" w:cs="Times New Roman"/>
                <w:sz w:val="20"/>
                <w:szCs w:val="20"/>
              </w:rPr>
              <w:t>.</w:t>
            </w:r>
          </w:p>
        </w:tc>
      </w:tr>
      <w:tr w:rsidR="00463689" w:rsidRPr="00647BEA" w14:paraId="04D579A0" w14:textId="77777777" w:rsidTr="00803E69">
        <w:trPr>
          <w:trHeight w:val="304"/>
        </w:trPr>
        <w:tc>
          <w:tcPr>
            <w:tcW w:w="1418" w:type="dxa"/>
          </w:tcPr>
          <w:p w14:paraId="2F1C7BA2" w14:textId="6BE087D7" w:rsidR="00463689" w:rsidRPr="0007481F" w:rsidRDefault="00F927F8" w:rsidP="00F927F8">
            <w:pPr>
              <w:pStyle w:val="TableParagraph"/>
              <w:spacing w:before="118"/>
              <w:ind w:left="57" w:right="96"/>
              <w:jc w:val="both"/>
              <w:rPr>
                <w:rFonts w:ascii="Times New Roman" w:eastAsia="Times New Roman" w:hAnsi="Times New Roman" w:cs="Times New Roman"/>
                <w:sz w:val="20"/>
                <w:szCs w:val="20"/>
              </w:rPr>
            </w:pPr>
            <w:r w:rsidRPr="0007481F">
              <w:rPr>
                <w:rFonts w:ascii="Times New Roman" w:eastAsia="Times New Roman" w:hAnsi="Times New Roman" w:cs="Times New Roman"/>
                <w:sz w:val="20"/>
                <w:szCs w:val="20"/>
              </w:rPr>
              <w:t>0310</w:t>
            </w:r>
            <w:r w:rsidR="00463689" w:rsidRPr="0007481F">
              <w:rPr>
                <w:rFonts w:ascii="Times New Roman" w:eastAsia="Times New Roman" w:hAnsi="Times New Roman" w:cs="Times New Roman"/>
                <w:sz w:val="20"/>
                <w:szCs w:val="20"/>
              </w:rPr>
              <w:t xml:space="preserve">, </w:t>
            </w:r>
            <w:r w:rsidRPr="0007481F">
              <w:rPr>
                <w:rFonts w:ascii="Times New Roman" w:eastAsia="Times New Roman" w:hAnsi="Times New Roman" w:cs="Times New Roman"/>
                <w:sz w:val="20"/>
                <w:szCs w:val="20"/>
              </w:rPr>
              <w:t>0330</w:t>
            </w:r>
          </w:p>
        </w:tc>
        <w:tc>
          <w:tcPr>
            <w:tcW w:w="7590" w:type="dxa"/>
          </w:tcPr>
          <w:p w14:paraId="72BFB4CA" w14:textId="4C0442DA" w:rsidR="00463689" w:rsidRPr="0007481F" w:rsidRDefault="00463689" w:rsidP="00463689">
            <w:pPr>
              <w:pStyle w:val="TableParagraph"/>
              <w:spacing w:before="120" w:after="120"/>
              <w:rPr>
                <w:rFonts w:ascii="Times New Roman"/>
                <w:b/>
                <w:sz w:val="20"/>
                <w:szCs w:val="20"/>
                <w:u w:val="thick" w:color="000000"/>
              </w:rPr>
            </w:pPr>
            <w:r w:rsidRPr="0007481F">
              <w:rPr>
                <w:rFonts w:ascii="Times New Roman"/>
                <w:b/>
                <w:sz w:val="20"/>
                <w:szCs w:val="20"/>
                <w:u w:val="thick" w:color="000000"/>
              </w:rPr>
              <w:t>MANDATORY P1 SUBORDINATION REQUIREMENT</w:t>
            </w:r>
          </w:p>
          <w:p w14:paraId="3F879967" w14:textId="77777777" w:rsidR="00463689" w:rsidRPr="0007481F" w:rsidRDefault="00463689" w:rsidP="00463689">
            <w:pPr>
              <w:pStyle w:val="TableParagraph"/>
              <w:spacing w:before="120" w:after="120"/>
              <w:rPr>
                <w:rFonts w:ascii="Times New Roman" w:hAnsi="Times New Roman"/>
                <w:sz w:val="20"/>
                <w:szCs w:val="20"/>
                <w:u w:color="000000"/>
              </w:rPr>
            </w:pPr>
          </w:p>
          <w:p w14:paraId="5014CD2C" w14:textId="32708A3B" w:rsidR="00463689" w:rsidRPr="0007481F" w:rsidRDefault="00463689" w:rsidP="00463689">
            <w:pPr>
              <w:pStyle w:val="InstructionsText"/>
              <w:spacing w:before="108"/>
              <w:rPr>
                <w:color w:val="000000" w:themeColor="text1"/>
                <w:szCs w:val="20"/>
              </w:rPr>
            </w:pPr>
            <w:r w:rsidRPr="0007481F">
              <w:rPr>
                <w:color w:val="000000" w:themeColor="text1"/>
                <w:szCs w:val="20"/>
              </w:rPr>
              <w:t>Reporting authorities shall report the subordination requirement</w:t>
            </w:r>
            <w:r w:rsidR="00405994" w:rsidRPr="0007481F">
              <w:rPr>
                <w:color w:val="000000" w:themeColor="text1"/>
                <w:szCs w:val="20"/>
              </w:rPr>
              <w:t xml:space="preserve"> levels</w:t>
            </w:r>
            <w:r w:rsidRPr="0007481F">
              <w:rPr>
                <w:color w:val="000000" w:themeColor="text1"/>
                <w:szCs w:val="20"/>
              </w:rPr>
              <w:t xml:space="preserve"> in accordance with Article </w:t>
            </w:r>
            <w:proofErr w:type="gramStart"/>
            <w:r w:rsidRPr="0007481F">
              <w:rPr>
                <w:color w:val="000000" w:themeColor="text1"/>
                <w:szCs w:val="20"/>
              </w:rPr>
              <w:t>45c(</w:t>
            </w:r>
            <w:proofErr w:type="gramEnd"/>
            <w:r w:rsidRPr="0007481F">
              <w:rPr>
                <w:color w:val="000000" w:themeColor="text1"/>
                <w:szCs w:val="20"/>
              </w:rPr>
              <w:t>5) and (6) and article 45d(2)a</w:t>
            </w:r>
            <w:r w:rsidR="0025639A" w:rsidRPr="0007481F">
              <w:rPr>
                <w:color w:val="000000" w:themeColor="text1"/>
                <w:szCs w:val="20"/>
              </w:rPr>
              <w:t xml:space="preserve"> </w:t>
            </w:r>
            <w:r w:rsidRPr="0007481F">
              <w:rPr>
                <w:color w:val="000000" w:themeColor="text1"/>
                <w:szCs w:val="20"/>
              </w:rPr>
              <w:t>BRRD</w:t>
            </w:r>
            <w:r w:rsidR="002A488C">
              <w:rPr>
                <w:color w:val="000000" w:themeColor="text1"/>
                <w:szCs w:val="20"/>
              </w:rPr>
              <w:t>.</w:t>
            </w:r>
          </w:p>
          <w:p w14:paraId="490FF922" w14:textId="77777777" w:rsidR="00463689" w:rsidRPr="0007481F" w:rsidRDefault="00463689" w:rsidP="00463689">
            <w:pPr>
              <w:pStyle w:val="InstructionsText"/>
              <w:spacing w:before="108"/>
              <w:rPr>
                <w:color w:val="000000" w:themeColor="text1"/>
                <w:szCs w:val="20"/>
              </w:rPr>
            </w:pPr>
          </w:p>
        </w:tc>
      </w:tr>
      <w:tr w:rsidR="00F927F8" w:rsidRPr="00647BEA" w14:paraId="2B78FC94" w14:textId="77777777" w:rsidTr="00803E69">
        <w:trPr>
          <w:trHeight w:val="304"/>
        </w:trPr>
        <w:tc>
          <w:tcPr>
            <w:tcW w:w="1418" w:type="dxa"/>
          </w:tcPr>
          <w:p w14:paraId="36DE8721" w14:textId="2E2F903D" w:rsidR="00F927F8" w:rsidRPr="0007481F" w:rsidDel="00F927F8" w:rsidRDefault="00F927F8" w:rsidP="00F927F8">
            <w:pPr>
              <w:pStyle w:val="TableParagraph"/>
              <w:spacing w:before="118"/>
              <w:ind w:left="57" w:right="96"/>
              <w:jc w:val="both"/>
              <w:rPr>
                <w:rFonts w:ascii="Times New Roman" w:eastAsia="Times New Roman" w:hAnsi="Times New Roman" w:cs="Times New Roman"/>
                <w:sz w:val="20"/>
                <w:szCs w:val="20"/>
              </w:rPr>
            </w:pPr>
            <w:r w:rsidRPr="0007481F">
              <w:rPr>
                <w:rFonts w:ascii="Times New Roman" w:eastAsia="Times New Roman" w:hAnsi="Times New Roman" w:cs="Times New Roman"/>
                <w:sz w:val="20"/>
                <w:szCs w:val="20"/>
              </w:rPr>
              <w:t>0320, 0340</w:t>
            </w:r>
          </w:p>
        </w:tc>
        <w:tc>
          <w:tcPr>
            <w:tcW w:w="7590" w:type="dxa"/>
          </w:tcPr>
          <w:p w14:paraId="152A137A" w14:textId="77777777" w:rsidR="00F927F8" w:rsidRPr="0007481F" w:rsidRDefault="00F927F8" w:rsidP="00F927F8">
            <w:pPr>
              <w:pStyle w:val="TableParagraph"/>
              <w:spacing w:before="120" w:after="120"/>
              <w:rPr>
                <w:rFonts w:ascii="Times New Roman"/>
                <w:b/>
                <w:sz w:val="20"/>
                <w:szCs w:val="20"/>
                <w:u w:val="thick" w:color="000000"/>
              </w:rPr>
            </w:pPr>
            <w:r w:rsidRPr="0007481F">
              <w:rPr>
                <w:rFonts w:ascii="Times New Roman"/>
                <w:b/>
                <w:sz w:val="20"/>
                <w:szCs w:val="20"/>
                <w:u w:val="thick" w:color="000000"/>
              </w:rPr>
              <w:t>DISCRETIONARY P2 SUBORDINATION REQUIREMENT</w:t>
            </w:r>
          </w:p>
          <w:p w14:paraId="0A39E19A" w14:textId="77777777" w:rsidR="00F927F8" w:rsidRPr="0007481F" w:rsidRDefault="00F927F8" w:rsidP="00F927F8">
            <w:pPr>
              <w:pStyle w:val="TableParagraph"/>
              <w:spacing w:before="120" w:after="120"/>
              <w:rPr>
                <w:rFonts w:ascii="Times New Roman" w:hAnsi="Times New Roman"/>
                <w:sz w:val="20"/>
                <w:szCs w:val="20"/>
                <w:u w:color="000000"/>
              </w:rPr>
            </w:pPr>
          </w:p>
          <w:p w14:paraId="11F2D243" w14:textId="1CE74700" w:rsidR="00F927F8" w:rsidRPr="0007481F" w:rsidRDefault="00F927F8" w:rsidP="003D3D43">
            <w:pPr>
              <w:pStyle w:val="TableParagraph"/>
              <w:spacing w:before="120" w:after="120"/>
              <w:rPr>
                <w:rFonts w:ascii="Times New Roman"/>
                <w:b/>
                <w:sz w:val="20"/>
                <w:szCs w:val="20"/>
                <w:u w:val="thick" w:color="000000"/>
              </w:rPr>
            </w:pPr>
            <w:r w:rsidRPr="0007481F">
              <w:rPr>
                <w:rFonts w:ascii="Times New Roman" w:hAnsi="Times New Roman" w:cs="Times New Roman"/>
                <w:color w:val="000000" w:themeColor="text1"/>
                <w:sz w:val="20"/>
                <w:szCs w:val="20"/>
                <w:lang w:val="en-GB"/>
              </w:rPr>
              <w:t xml:space="preserve">Reporting authorities shall report the subordination requirement levels in accordance with Article </w:t>
            </w:r>
            <w:proofErr w:type="gramStart"/>
            <w:r w:rsidR="003D3D43">
              <w:rPr>
                <w:rFonts w:ascii="Times New Roman" w:hAnsi="Times New Roman" w:cs="Times New Roman"/>
                <w:color w:val="000000" w:themeColor="text1"/>
                <w:sz w:val="20"/>
                <w:szCs w:val="20"/>
                <w:lang w:val="en-GB"/>
              </w:rPr>
              <w:t>45b(</w:t>
            </w:r>
            <w:proofErr w:type="gramEnd"/>
            <w:r w:rsidR="003D3D43">
              <w:rPr>
                <w:rFonts w:ascii="Times New Roman" w:hAnsi="Times New Roman" w:cs="Times New Roman"/>
                <w:color w:val="000000" w:themeColor="text1"/>
                <w:sz w:val="20"/>
                <w:szCs w:val="20"/>
                <w:lang w:val="en-GB"/>
              </w:rPr>
              <w:t xml:space="preserve">4), </w:t>
            </w:r>
            <w:r w:rsidRPr="0007481F">
              <w:rPr>
                <w:rFonts w:ascii="Times New Roman" w:hAnsi="Times New Roman" w:cs="Times New Roman"/>
                <w:color w:val="000000" w:themeColor="text1"/>
                <w:sz w:val="20"/>
                <w:szCs w:val="20"/>
                <w:lang w:val="en-GB"/>
              </w:rPr>
              <w:t>(5) and (7) BRRD.</w:t>
            </w:r>
            <w:r w:rsidRPr="0007481F">
              <w:rPr>
                <w:color w:val="000000" w:themeColor="text1"/>
                <w:szCs w:val="20"/>
              </w:rPr>
              <w:t xml:space="preserve"> </w:t>
            </w:r>
          </w:p>
        </w:tc>
      </w:tr>
      <w:tr w:rsidR="00F927F8" w:rsidRPr="00647BEA" w14:paraId="2B30ECC5" w14:textId="77777777" w:rsidTr="00803E69">
        <w:trPr>
          <w:trHeight w:val="304"/>
        </w:trPr>
        <w:tc>
          <w:tcPr>
            <w:tcW w:w="1418" w:type="dxa"/>
          </w:tcPr>
          <w:p w14:paraId="3A44925A" w14:textId="28FC5875" w:rsidR="00F927F8" w:rsidRPr="0007481F" w:rsidRDefault="00F927F8" w:rsidP="00F927F8">
            <w:pPr>
              <w:pStyle w:val="TableParagraph"/>
              <w:spacing w:before="118"/>
              <w:ind w:left="57" w:right="96"/>
              <w:jc w:val="both"/>
              <w:rPr>
                <w:rFonts w:ascii="Times New Roman" w:eastAsia="Times New Roman" w:hAnsi="Times New Roman" w:cs="Times New Roman"/>
                <w:sz w:val="20"/>
                <w:szCs w:val="20"/>
              </w:rPr>
            </w:pPr>
            <w:r w:rsidRPr="0007481F">
              <w:rPr>
                <w:rFonts w:ascii="Times New Roman" w:eastAsia="Times New Roman" w:hAnsi="Times New Roman" w:cs="Times New Roman"/>
                <w:sz w:val="20"/>
                <w:szCs w:val="20"/>
              </w:rPr>
              <w:t>0350</w:t>
            </w:r>
          </w:p>
        </w:tc>
        <w:tc>
          <w:tcPr>
            <w:tcW w:w="7590" w:type="dxa"/>
          </w:tcPr>
          <w:p w14:paraId="2A17AC5C" w14:textId="5F9D08A3" w:rsidR="00F927F8" w:rsidRPr="0007481F" w:rsidRDefault="00F927F8" w:rsidP="00F927F8">
            <w:pPr>
              <w:pStyle w:val="TableParagraph"/>
              <w:spacing w:before="120" w:after="120"/>
              <w:rPr>
                <w:rFonts w:ascii="Times New Roman"/>
                <w:b/>
                <w:sz w:val="20"/>
                <w:szCs w:val="20"/>
                <w:u w:val="thick" w:color="000000"/>
              </w:rPr>
            </w:pPr>
            <w:r w:rsidRPr="0007481F">
              <w:rPr>
                <w:rFonts w:ascii="Times New Roman"/>
                <w:b/>
                <w:sz w:val="20"/>
                <w:szCs w:val="20"/>
                <w:u w:val="thick" w:color="000000"/>
              </w:rPr>
              <w:t>SENIOR DEBT ALLOWANCE</w:t>
            </w:r>
            <w:r w:rsidR="003D3D43">
              <w:rPr>
                <w:rFonts w:ascii="Times New Roman"/>
                <w:b/>
                <w:sz w:val="20"/>
                <w:szCs w:val="20"/>
                <w:u w:val="thick" w:color="000000"/>
              </w:rPr>
              <w:t xml:space="preserve"> (TREA)</w:t>
            </w:r>
          </w:p>
          <w:p w14:paraId="735E4ECE" w14:textId="77777777" w:rsidR="00F927F8" w:rsidRPr="0007481F" w:rsidRDefault="00F927F8" w:rsidP="00F927F8">
            <w:pPr>
              <w:pStyle w:val="TableParagraph"/>
              <w:spacing w:before="120" w:after="120"/>
              <w:rPr>
                <w:rFonts w:ascii="Times New Roman"/>
                <w:b/>
                <w:sz w:val="20"/>
                <w:szCs w:val="20"/>
                <w:u w:val="thick" w:color="000000"/>
              </w:rPr>
            </w:pPr>
          </w:p>
          <w:p w14:paraId="73AF67E0" w14:textId="6F9B9A32" w:rsidR="00F927F8" w:rsidRPr="00017818" w:rsidRDefault="003D3D43" w:rsidP="003D3D43">
            <w:pPr>
              <w:pStyle w:val="TableParagraph"/>
              <w:spacing w:before="120" w:after="120"/>
              <w:rPr>
                <w:rFonts w:ascii="Times New Roman"/>
                <w:sz w:val="20"/>
                <w:szCs w:val="20"/>
                <w:u w:color="000000"/>
              </w:rPr>
            </w:pPr>
            <w:r>
              <w:rPr>
                <w:rFonts w:ascii="Times New Roman"/>
                <w:sz w:val="20"/>
                <w:szCs w:val="20"/>
                <w:u w:color="000000"/>
              </w:rPr>
              <w:t xml:space="preserve">As per </w:t>
            </w:r>
            <w:r w:rsidRPr="003D3D43">
              <w:rPr>
                <w:rFonts w:ascii="Times New Roman"/>
                <w:sz w:val="20"/>
                <w:szCs w:val="20"/>
                <w:u w:color="000000"/>
              </w:rPr>
              <w:t xml:space="preserve">art. </w:t>
            </w:r>
            <w:r>
              <w:rPr>
                <w:rFonts w:ascii="Times New Roman"/>
                <w:sz w:val="20"/>
                <w:szCs w:val="20"/>
                <w:u w:color="000000"/>
              </w:rPr>
              <w:t xml:space="preserve">Art </w:t>
            </w:r>
            <w:r w:rsidRPr="003D3D43">
              <w:rPr>
                <w:rFonts w:ascii="Times New Roman"/>
                <w:sz w:val="20"/>
                <w:szCs w:val="20"/>
                <w:u w:color="000000"/>
              </w:rPr>
              <w:t>72b (3) CRR</w:t>
            </w:r>
            <w:r>
              <w:rPr>
                <w:rFonts w:ascii="Times New Roman"/>
                <w:sz w:val="20"/>
                <w:szCs w:val="20"/>
                <w:u w:color="000000"/>
              </w:rPr>
              <w:t>,</w:t>
            </w:r>
            <w:r w:rsidR="00343422">
              <w:rPr>
                <w:rFonts w:ascii="Times New Roman"/>
                <w:sz w:val="20"/>
                <w:szCs w:val="20"/>
                <w:u w:color="000000"/>
              </w:rPr>
              <w:t xml:space="preserve"> for GSIIs </w:t>
            </w:r>
            <w:r>
              <w:rPr>
                <w:rFonts w:ascii="Times New Roman"/>
                <w:sz w:val="20"/>
                <w:szCs w:val="20"/>
                <w:u w:color="000000"/>
              </w:rPr>
              <w:t xml:space="preserve"> r</w:t>
            </w:r>
            <w:r w:rsidR="00F927F8" w:rsidRPr="00017818">
              <w:rPr>
                <w:rFonts w:ascii="Times New Roman"/>
                <w:sz w:val="20"/>
                <w:szCs w:val="20"/>
                <w:u w:color="000000"/>
              </w:rPr>
              <w:t>eporting authorities shall report the share of liabilities allowed to qualify as eligible liabilities instruments up to an aggregate amount that does not exceed 3,5 % of the total risk exposure amount calculated in accordance with Article 92(3) and (4) of CRR.</w:t>
            </w:r>
          </w:p>
        </w:tc>
      </w:tr>
      <w:tr w:rsidR="00F927F8" w:rsidRPr="00647BEA" w14:paraId="059F383D" w14:textId="77777777" w:rsidTr="00803E69">
        <w:trPr>
          <w:trHeight w:val="304"/>
        </w:trPr>
        <w:tc>
          <w:tcPr>
            <w:tcW w:w="1418" w:type="dxa"/>
          </w:tcPr>
          <w:p w14:paraId="5E7F4092" w14:textId="382ADEF9" w:rsidR="00F927F8" w:rsidRPr="0007481F" w:rsidRDefault="00F927F8" w:rsidP="00F927F8">
            <w:pPr>
              <w:pStyle w:val="TableParagraph"/>
              <w:spacing w:before="118"/>
              <w:ind w:left="57" w:right="96"/>
              <w:jc w:val="both"/>
              <w:rPr>
                <w:rFonts w:ascii="Times New Roman" w:eastAsia="Times New Roman" w:hAnsi="Times New Roman" w:cs="Times New Roman"/>
                <w:sz w:val="20"/>
                <w:szCs w:val="20"/>
              </w:rPr>
            </w:pPr>
            <w:r w:rsidRPr="0007481F">
              <w:rPr>
                <w:rFonts w:ascii="Times New Roman" w:eastAsia="Times New Roman" w:hAnsi="Times New Roman" w:cs="Times New Roman"/>
                <w:sz w:val="20"/>
                <w:szCs w:val="20"/>
              </w:rPr>
              <w:t>0360</w:t>
            </w:r>
          </w:p>
        </w:tc>
        <w:tc>
          <w:tcPr>
            <w:tcW w:w="7590" w:type="dxa"/>
          </w:tcPr>
          <w:p w14:paraId="7D89D432" w14:textId="77777777" w:rsidR="00F927F8" w:rsidRPr="0007481F" w:rsidRDefault="00F927F8" w:rsidP="00F927F8">
            <w:pPr>
              <w:pStyle w:val="TableParagraph"/>
              <w:spacing w:before="120" w:after="120"/>
              <w:rPr>
                <w:rFonts w:ascii="Times New Roman"/>
                <w:b/>
                <w:sz w:val="20"/>
                <w:szCs w:val="20"/>
                <w:u w:val="thick" w:color="000000"/>
              </w:rPr>
            </w:pPr>
            <w:r w:rsidRPr="0007481F">
              <w:rPr>
                <w:rFonts w:ascii="Times New Roman"/>
                <w:b/>
                <w:sz w:val="20"/>
                <w:szCs w:val="20"/>
                <w:u w:val="thick" w:color="000000"/>
              </w:rPr>
              <w:t>DE MINIMIS ALLOWANCE</w:t>
            </w:r>
          </w:p>
          <w:p w14:paraId="6608B040" w14:textId="77777777" w:rsidR="00F927F8" w:rsidRPr="0007481F" w:rsidRDefault="00F927F8" w:rsidP="00F927F8">
            <w:pPr>
              <w:pStyle w:val="TableParagraph"/>
              <w:spacing w:before="120" w:after="120"/>
              <w:rPr>
                <w:rFonts w:ascii="Times New Roman"/>
                <w:b/>
                <w:sz w:val="20"/>
                <w:szCs w:val="20"/>
                <w:u w:val="thick" w:color="000000"/>
              </w:rPr>
            </w:pPr>
          </w:p>
          <w:p w14:paraId="52DD0F42" w14:textId="24B993D1" w:rsidR="00F927F8" w:rsidRPr="0007481F" w:rsidRDefault="00F927F8" w:rsidP="0007481F">
            <w:pPr>
              <w:pStyle w:val="CM1"/>
              <w:spacing w:before="200" w:after="200"/>
              <w:rPr>
                <w:rFonts w:ascii="Times New Roman" w:eastAsia="Times New Roman" w:hAnsi="Times New Roman" w:cs="Times New Roman"/>
                <w:color w:val="000000"/>
                <w:lang w:eastAsia="en-GB"/>
              </w:rPr>
            </w:pPr>
            <w:r w:rsidRPr="00017818">
              <w:rPr>
                <w:rFonts w:ascii="Times New Roman"/>
                <w:sz w:val="20"/>
                <w:szCs w:val="20"/>
                <w:u w:color="000000"/>
              </w:rPr>
              <w:t xml:space="preserve">For GSIIs, reporting authorities shall report the share of </w:t>
            </w:r>
            <w:r w:rsidRPr="002A488C">
              <w:rPr>
                <w:rFonts w:ascii="Times New Roman" w:eastAsia="Times New Roman" w:hAnsi="Times New Roman" w:cs="Times New Roman"/>
                <w:color w:val="211D1E"/>
                <w:sz w:val="19"/>
                <w:szCs w:val="19"/>
                <w:lang w:eastAsia="en-GB"/>
              </w:rPr>
              <w:t>excluded</w:t>
            </w:r>
            <w:r w:rsidRPr="0007481F">
              <w:rPr>
                <w:rFonts w:ascii="Times New Roman" w:eastAsia="Times New Roman" w:hAnsi="Times New Roman" w:cs="Times New Roman"/>
                <w:color w:val="211D1E"/>
                <w:sz w:val="19"/>
                <w:szCs w:val="19"/>
                <w:lang w:eastAsia="en-GB"/>
              </w:rPr>
              <w:t xml:space="preserve"> liabilities referred to in Article 72a(2) CRR which rank </w:t>
            </w:r>
            <w:proofErr w:type="spellStart"/>
            <w:r w:rsidRPr="0007481F">
              <w:rPr>
                <w:rFonts w:ascii="Times New Roman" w:eastAsia="Times New Roman" w:hAnsi="Times New Roman" w:cs="Times New Roman"/>
                <w:i/>
                <w:iCs/>
                <w:color w:val="211D1E"/>
                <w:sz w:val="19"/>
                <w:szCs w:val="19"/>
                <w:lang w:eastAsia="en-GB"/>
              </w:rPr>
              <w:t>pari</w:t>
            </w:r>
            <w:proofErr w:type="spellEnd"/>
            <w:r w:rsidRPr="0007481F">
              <w:rPr>
                <w:rFonts w:ascii="Times New Roman" w:eastAsia="Times New Roman" w:hAnsi="Times New Roman" w:cs="Times New Roman"/>
                <w:i/>
                <w:iCs/>
                <w:color w:val="211D1E"/>
                <w:sz w:val="19"/>
                <w:szCs w:val="19"/>
                <w:lang w:eastAsia="en-GB"/>
              </w:rPr>
              <w:t xml:space="preserve"> </w:t>
            </w:r>
            <w:proofErr w:type="spellStart"/>
            <w:r w:rsidRPr="0007481F">
              <w:rPr>
                <w:rFonts w:ascii="Times New Roman" w:eastAsia="Times New Roman" w:hAnsi="Times New Roman" w:cs="Times New Roman"/>
                <w:i/>
                <w:iCs/>
                <w:color w:val="211D1E"/>
                <w:sz w:val="19"/>
                <w:szCs w:val="19"/>
                <w:lang w:eastAsia="en-GB"/>
              </w:rPr>
              <w:t>passu</w:t>
            </w:r>
            <w:proofErr w:type="spellEnd"/>
            <w:r w:rsidRPr="0007481F">
              <w:rPr>
                <w:rFonts w:ascii="Times New Roman" w:eastAsia="Times New Roman" w:hAnsi="Times New Roman" w:cs="Times New Roman"/>
                <w:i/>
                <w:iCs/>
                <w:color w:val="211D1E"/>
                <w:sz w:val="19"/>
                <w:szCs w:val="19"/>
                <w:lang w:eastAsia="en-GB"/>
              </w:rPr>
              <w:t xml:space="preserve"> </w:t>
            </w:r>
            <w:r w:rsidRPr="0007481F">
              <w:rPr>
                <w:rFonts w:ascii="Times New Roman" w:eastAsia="Times New Roman" w:hAnsi="Times New Roman" w:cs="Times New Roman"/>
                <w:color w:val="211D1E"/>
                <w:sz w:val="19"/>
                <w:szCs w:val="19"/>
                <w:lang w:eastAsia="en-GB"/>
              </w:rPr>
              <w:t xml:space="preserve">or below those liabilities in insolvency  in terms of the amount of the own funds and eligible liabilities of the institution as per </w:t>
            </w:r>
            <w:r w:rsidRPr="0007481F">
              <w:rPr>
                <w:rFonts w:ascii="Times New Roman"/>
                <w:sz w:val="20"/>
                <w:szCs w:val="20"/>
                <w:u w:val="single" w:color="000000"/>
              </w:rPr>
              <w:t>Article 72b(4) CRR.</w:t>
            </w:r>
          </w:p>
        </w:tc>
      </w:tr>
      <w:tr w:rsidR="00F927F8" w:rsidRPr="00647BEA" w14:paraId="700A4C86" w14:textId="77777777" w:rsidTr="00F927F8">
        <w:trPr>
          <w:trHeight w:val="304"/>
        </w:trPr>
        <w:tc>
          <w:tcPr>
            <w:tcW w:w="1418" w:type="dxa"/>
          </w:tcPr>
          <w:p w14:paraId="54D34918" w14:textId="35848260" w:rsidR="00F927F8" w:rsidRPr="0007481F" w:rsidDel="00F927F8" w:rsidRDefault="00F927F8" w:rsidP="00F927F8">
            <w:pPr>
              <w:pStyle w:val="TableParagraph"/>
              <w:spacing w:before="118"/>
              <w:ind w:left="57" w:right="96"/>
              <w:jc w:val="both"/>
              <w:rPr>
                <w:rFonts w:ascii="Times New Roman" w:eastAsia="Times New Roman" w:hAnsi="Times New Roman" w:cs="Times New Roman"/>
                <w:sz w:val="20"/>
                <w:szCs w:val="20"/>
              </w:rPr>
            </w:pPr>
            <w:r w:rsidRPr="0007481F">
              <w:rPr>
                <w:rFonts w:ascii="Times New Roman" w:eastAsia="Times New Roman" w:hAnsi="Times New Roman" w:cs="Times New Roman"/>
                <w:sz w:val="20"/>
                <w:szCs w:val="20"/>
              </w:rPr>
              <w:t>0370-0460</w:t>
            </w:r>
          </w:p>
        </w:tc>
        <w:tc>
          <w:tcPr>
            <w:tcW w:w="7590" w:type="dxa"/>
          </w:tcPr>
          <w:p w14:paraId="48A7FFBA" w14:textId="378A6E8B" w:rsidR="00F927F8" w:rsidRPr="0007481F" w:rsidRDefault="00F927F8" w:rsidP="00F927F8">
            <w:pPr>
              <w:pStyle w:val="TableParagraph"/>
              <w:spacing w:before="120" w:after="120"/>
              <w:rPr>
                <w:rFonts w:ascii="Times New Roman"/>
                <w:b/>
                <w:sz w:val="20"/>
                <w:szCs w:val="20"/>
                <w:u w:val="thick" w:color="000000"/>
              </w:rPr>
            </w:pPr>
            <w:r w:rsidRPr="0007481F">
              <w:rPr>
                <w:rFonts w:ascii="Times New Roman"/>
                <w:b/>
                <w:sz w:val="20"/>
                <w:szCs w:val="20"/>
                <w:u w:val="thick" w:color="000000"/>
              </w:rPr>
              <w:t>ADJUSTMENTS</w:t>
            </w:r>
          </w:p>
        </w:tc>
      </w:tr>
      <w:tr w:rsidR="00F927F8" w:rsidRPr="00647BEA" w14:paraId="76D47860" w14:textId="77777777" w:rsidTr="00F927F8">
        <w:trPr>
          <w:trHeight w:val="304"/>
        </w:trPr>
        <w:tc>
          <w:tcPr>
            <w:tcW w:w="1418" w:type="dxa"/>
          </w:tcPr>
          <w:p w14:paraId="0EFDA866" w14:textId="7E6875C4" w:rsidR="00F927F8" w:rsidRPr="0007481F" w:rsidRDefault="00F927F8" w:rsidP="00F927F8">
            <w:pPr>
              <w:pStyle w:val="TableParagraph"/>
              <w:spacing w:before="118"/>
              <w:ind w:left="57" w:right="96"/>
              <w:jc w:val="both"/>
              <w:rPr>
                <w:rFonts w:ascii="Times New Roman" w:eastAsia="Times New Roman" w:hAnsi="Times New Roman" w:cs="Times New Roman"/>
                <w:sz w:val="20"/>
                <w:szCs w:val="20"/>
              </w:rPr>
            </w:pPr>
            <w:r w:rsidRPr="0007481F">
              <w:rPr>
                <w:rFonts w:ascii="Times New Roman" w:eastAsia="Times New Roman" w:hAnsi="Times New Roman" w:cs="Times New Roman"/>
                <w:sz w:val="20"/>
                <w:szCs w:val="20"/>
              </w:rPr>
              <w:t>0370-0380</w:t>
            </w:r>
          </w:p>
        </w:tc>
        <w:tc>
          <w:tcPr>
            <w:tcW w:w="7590" w:type="dxa"/>
          </w:tcPr>
          <w:p w14:paraId="3432129E" w14:textId="0EFE65A4" w:rsidR="00F927F8" w:rsidRPr="0007481F" w:rsidRDefault="00F927F8" w:rsidP="00F927F8">
            <w:pPr>
              <w:pStyle w:val="TableParagraph"/>
              <w:spacing w:before="120" w:after="120"/>
              <w:rPr>
                <w:rFonts w:ascii="Times New Roman"/>
                <w:b/>
                <w:sz w:val="20"/>
                <w:szCs w:val="20"/>
                <w:u w:val="thick" w:color="000000"/>
              </w:rPr>
            </w:pPr>
            <w:r w:rsidRPr="0007481F">
              <w:rPr>
                <w:rFonts w:ascii="Times New Roman"/>
                <w:b/>
                <w:sz w:val="20"/>
                <w:szCs w:val="20"/>
                <w:u w:val="thick" w:color="000000"/>
              </w:rPr>
              <w:t>ADJUSTMENTS FOR CALIBRATING THE LOSS ABSORBING AMOUNT AS % OF TREA</w:t>
            </w:r>
          </w:p>
          <w:p w14:paraId="00010EC5" w14:textId="77777777" w:rsidR="00F927F8" w:rsidRPr="0007481F" w:rsidRDefault="00F927F8" w:rsidP="00F927F8">
            <w:pPr>
              <w:pStyle w:val="TableParagraph"/>
              <w:spacing w:before="120" w:after="120"/>
              <w:rPr>
                <w:rFonts w:ascii="Times New Roman" w:hAnsi="Times New Roman"/>
                <w:sz w:val="20"/>
                <w:szCs w:val="20"/>
                <w:u w:color="000000"/>
              </w:rPr>
            </w:pPr>
          </w:p>
          <w:p w14:paraId="43A0471A" w14:textId="4965BBA0" w:rsidR="00F927F8" w:rsidRPr="0007481F" w:rsidRDefault="00F927F8" w:rsidP="00F927F8">
            <w:pPr>
              <w:pStyle w:val="TableParagraph"/>
              <w:spacing w:before="120" w:after="120"/>
              <w:rPr>
                <w:rFonts w:ascii="Times New Roman"/>
                <w:b/>
                <w:sz w:val="20"/>
                <w:szCs w:val="20"/>
                <w:u w:val="thick" w:color="000000"/>
              </w:rPr>
            </w:pPr>
            <w:r w:rsidRPr="0007481F">
              <w:rPr>
                <w:rFonts w:ascii="Times New Roman" w:hAnsi="Times New Roman"/>
                <w:sz w:val="20"/>
                <w:szCs w:val="20"/>
                <w:u w:color="000000"/>
              </w:rPr>
              <w:t xml:space="preserve">Adjustments to the loss absorbing amount pursuant Article </w:t>
            </w:r>
            <w:proofErr w:type="gramStart"/>
            <w:r w:rsidRPr="0007481F">
              <w:rPr>
                <w:rFonts w:ascii="Times New Roman" w:hAnsi="Times New Roman"/>
                <w:sz w:val="20"/>
                <w:szCs w:val="20"/>
                <w:u w:color="000000"/>
              </w:rPr>
              <w:t>45c(</w:t>
            </w:r>
            <w:proofErr w:type="gramEnd"/>
            <w:r w:rsidRPr="0007481F">
              <w:rPr>
                <w:rFonts w:ascii="Times New Roman" w:hAnsi="Times New Roman"/>
                <w:sz w:val="20"/>
                <w:szCs w:val="20"/>
                <w:u w:color="000000"/>
              </w:rPr>
              <w:t>2)</w:t>
            </w:r>
            <w:r w:rsidR="000824BA">
              <w:rPr>
                <w:rFonts w:ascii="Times New Roman" w:hAnsi="Times New Roman"/>
                <w:sz w:val="20"/>
                <w:szCs w:val="20"/>
                <w:u w:color="000000"/>
              </w:rPr>
              <w:t xml:space="preserve"> 1</w:t>
            </w:r>
            <w:r w:rsidR="000824BA" w:rsidRPr="00017818">
              <w:rPr>
                <w:rFonts w:ascii="Times New Roman" w:hAnsi="Times New Roman"/>
                <w:sz w:val="20"/>
                <w:szCs w:val="20"/>
                <w:u w:color="000000"/>
                <w:vertAlign w:val="superscript"/>
              </w:rPr>
              <w:t>st</w:t>
            </w:r>
            <w:r w:rsidR="000824BA">
              <w:rPr>
                <w:rFonts w:ascii="Times New Roman" w:hAnsi="Times New Roman"/>
                <w:sz w:val="20"/>
                <w:szCs w:val="20"/>
                <w:u w:color="000000"/>
              </w:rPr>
              <w:t xml:space="preserve"> </w:t>
            </w:r>
            <w:proofErr w:type="spellStart"/>
            <w:r w:rsidR="000824BA">
              <w:rPr>
                <w:rFonts w:ascii="Times New Roman" w:hAnsi="Times New Roman"/>
                <w:sz w:val="20"/>
                <w:szCs w:val="20"/>
                <w:u w:color="000000"/>
              </w:rPr>
              <w:t>subparagaraph</w:t>
            </w:r>
            <w:proofErr w:type="spellEnd"/>
            <w:r w:rsidRPr="0007481F">
              <w:rPr>
                <w:rFonts w:ascii="Times New Roman" w:hAnsi="Times New Roman"/>
                <w:sz w:val="20"/>
                <w:szCs w:val="20"/>
                <w:u w:color="000000"/>
              </w:rPr>
              <w:t xml:space="preserve"> BRRD </w:t>
            </w:r>
            <w:r w:rsidRPr="0007481F">
              <w:rPr>
                <w:rFonts w:ascii="Times New Roman" w:eastAsia="Times New Roman" w:hAnsi="Times New Roman" w:cs="Times New Roman"/>
                <w:sz w:val="20"/>
                <w:szCs w:val="20"/>
              </w:rPr>
              <w:t>expressed as a percentage of the total risk exposure amount.</w:t>
            </w:r>
          </w:p>
        </w:tc>
      </w:tr>
      <w:tr w:rsidR="00F927F8" w:rsidRPr="00647BEA" w14:paraId="4D456E0D" w14:textId="77777777" w:rsidTr="00803E69">
        <w:trPr>
          <w:trHeight w:val="304"/>
        </w:trPr>
        <w:tc>
          <w:tcPr>
            <w:tcW w:w="1418" w:type="dxa"/>
          </w:tcPr>
          <w:p w14:paraId="459E2CE7" w14:textId="6A146927" w:rsidR="00F927F8" w:rsidRPr="0007481F" w:rsidRDefault="00F927F8" w:rsidP="00F927F8">
            <w:pPr>
              <w:pStyle w:val="TableParagraph"/>
              <w:spacing w:before="118"/>
              <w:ind w:right="96"/>
              <w:jc w:val="both"/>
              <w:rPr>
                <w:rFonts w:ascii="Times New Roman" w:eastAsia="Times New Roman" w:hAnsi="Times New Roman" w:cs="Times New Roman"/>
                <w:sz w:val="20"/>
                <w:szCs w:val="20"/>
              </w:rPr>
            </w:pPr>
            <w:r w:rsidRPr="0007481F">
              <w:rPr>
                <w:rFonts w:ascii="Times New Roman" w:eastAsia="Times New Roman" w:hAnsi="Times New Roman" w:cs="Times New Roman"/>
                <w:sz w:val="20"/>
                <w:szCs w:val="20"/>
              </w:rPr>
              <w:t>0390-0440</w:t>
            </w:r>
          </w:p>
        </w:tc>
        <w:tc>
          <w:tcPr>
            <w:tcW w:w="7590" w:type="dxa"/>
          </w:tcPr>
          <w:p w14:paraId="4101D1CC" w14:textId="0010FD57" w:rsidR="00F927F8" w:rsidRPr="0007481F" w:rsidRDefault="00F927F8" w:rsidP="00F927F8">
            <w:pPr>
              <w:pStyle w:val="TableParagraph"/>
              <w:spacing w:before="120" w:after="120"/>
              <w:rPr>
                <w:rFonts w:ascii="Times New Roman"/>
                <w:b/>
                <w:sz w:val="20"/>
                <w:szCs w:val="20"/>
                <w:u w:val="thick" w:color="000000"/>
              </w:rPr>
            </w:pPr>
            <w:r w:rsidRPr="0007481F">
              <w:rPr>
                <w:rFonts w:ascii="Times New Roman"/>
                <w:b/>
                <w:sz w:val="20"/>
                <w:szCs w:val="20"/>
                <w:u w:val="thick" w:color="000000"/>
              </w:rPr>
              <w:t>ADJUSTMENTS FOR CALIBRATING THE RECAPITALISATION AMOUNT AS % OF TREA</w:t>
            </w:r>
          </w:p>
          <w:p w14:paraId="5D0E18F0" w14:textId="77777777" w:rsidR="00F927F8" w:rsidRPr="0007481F" w:rsidRDefault="00F927F8" w:rsidP="00F927F8">
            <w:pPr>
              <w:pStyle w:val="TableParagraph"/>
              <w:spacing w:before="120" w:after="120"/>
              <w:rPr>
                <w:rFonts w:ascii="Times New Roman" w:hAnsi="Times New Roman"/>
                <w:sz w:val="20"/>
                <w:szCs w:val="20"/>
                <w:u w:color="000000"/>
              </w:rPr>
            </w:pPr>
          </w:p>
          <w:p w14:paraId="602D849D" w14:textId="3F777024" w:rsidR="00F927F8" w:rsidRPr="0007481F" w:rsidRDefault="00F927F8" w:rsidP="00343422">
            <w:pPr>
              <w:pStyle w:val="TableParagraph"/>
              <w:spacing w:before="120" w:after="120"/>
              <w:rPr>
                <w:rFonts w:ascii="Times New Roman"/>
                <w:b/>
                <w:sz w:val="20"/>
                <w:szCs w:val="20"/>
                <w:u w:val="thick" w:color="000000"/>
              </w:rPr>
            </w:pPr>
            <w:r w:rsidRPr="0007481F">
              <w:rPr>
                <w:rFonts w:ascii="Times New Roman" w:hAnsi="Times New Roman"/>
                <w:sz w:val="20"/>
                <w:szCs w:val="20"/>
                <w:u w:color="000000"/>
              </w:rPr>
              <w:t xml:space="preserve">Adjustments to the </w:t>
            </w:r>
            <w:proofErr w:type="spellStart"/>
            <w:r w:rsidRPr="0007481F">
              <w:rPr>
                <w:rFonts w:ascii="Times New Roman" w:hAnsi="Times New Roman"/>
                <w:sz w:val="20"/>
                <w:szCs w:val="20"/>
                <w:u w:color="000000"/>
              </w:rPr>
              <w:t>recapitalisation</w:t>
            </w:r>
            <w:proofErr w:type="spellEnd"/>
            <w:r w:rsidRPr="0007481F">
              <w:rPr>
                <w:rFonts w:ascii="Times New Roman" w:hAnsi="Times New Roman"/>
                <w:sz w:val="20"/>
                <w:szCs w:val="20"/>
                <w:u w:color="000000"/>
              </w:rPr>
              <w:t xml:space="preserve"> amount pursuant </w:t>
            </w:r>
            <w:r w:rsidR="00343422">
              <w:rPr>
                <w:rFonts w:ascii="Times New Roman" w:hAnsi="Times New Roman"/>
                <w:sz w:val="20"/>
                <w:szCs w:val="20"/>
                <w:u w:color="000000"/>
              </w:rPr>
              <w:t xml:space="preserve">to </w:t>
            </w:r>
            <w:r w:rsidRPr="0007481F">
              <w:rPr>
                <w:rFonts w:ascii="Times New Roman" w:hAnsi="Times New Roman"/>
                <w:sz w:val="20"/>
                <w:szCs w:val="20"/>
                <w:u w:color="000000"/>
              </w:rPr>
              <w:t xml:space="preserve">Article </w:t>
            </w:r>
            <w:proofErr w:type="gramStart"/>
            <w:r w:rsidRPr="0007481F">
              <w:rPr>
                <w:rFonts w:ascii="Times New Roman" w:hAnsi="Times New Roman"/>
                <w:sz w:val="20"/>
                <w:szCs w:val="20"/>
                <w:u w:color="000000"/>
              </w:rPr>
              <w:t>45c(</w:t>
            </w:r>
            <w:proofErr w:type="gramEnd"/>
            <w:r w:rsidRPr="0007481F">
              <w:rPr>
                <w:rFonts w:ascii="Times New Roman" w:hAnsi="Times New Roman"/>
                <w:sz w:val="20"/>
                <w:szCs w:val="20"/>
                <w:u w:color="000000"/>
              </w:rPr>
              <w:t>3)(</w:t>
            </w:r>
            <w:r w:rsidR="002177F9">
              <w:rPr>
                <w:rFonts w:ascii="Times New Roman" w:hAnsi="Times New Roman"/>
                <w:sz w:val="20"/>
                <w:szCs w:val="20"/>
                <w:u w:color="000000"/>
              </w:rPr>
              <w:t>a</w:t>
            </w:r>
            <w:r w:rsidRPr="0007481F">
              <w:rPr>
                <w:rFonts w:ascii="Times New Roman" w:hAnsi="Times New Roman"/>
                <w:sz w:val="20"/>
                <w:szCs w:val="20"/>
                <w:u w:color="000000"/>
              </w:rPr>
              <w:t>)</w:t>
            </w:r>
            <w:r w:rsidR="002177F9">
              <w:rPr>
                <w:rFonts w:ascii="Times New Roman" w:hAnsi="Times New Roman"/>
                <w:sz w:val="20"/>
                <w:szCs w:val="20"/>
                <w:u w:color="000000"/>
              </w:rPr>
              <w:t>(ii)</w:t>
            </w:r>
            <w:r w:rsidR="004B456E">
              <w:rPr>
                <w:rFonts w:ascii="Times New Roman" w:hAnsi="Times New Roman"/>
                <w:sz w:val="20"/>
                <w:szCs w:val="20"/>
                <w:u w:color="000000"/>
              </w:rPr>
              <w:t xml:space="preserve"> and </w:t>
            </w:r>
            <w:r w:rsidRPr="0007481F">
              <w:rPr>
                <w:rFonts w:ascii="Times New Roman" w:hAnsi="Times New Roman"/>
                <w:sz w:val="20"/>
                <w:szCs w:val="20"/>
                <w:u w:color="000000"/>
              </w:rPr>
              <w:t xml:space="preserve"> </w:t>
            </w:r>
            <w:r w:rsidR="004B456E">
              <w:rPr>
                <w:rFonts w:ascii="Times New Roman" w:hAnsi="Times New Roman"/>
                <w:sz w:val="20"/>
                <w:szCs w:val="20"/>
                <w:u w:color="000000"/>
              </w:rPr>
              <w:lastRenderedPageBreak/>
              <w:t>45c(7</w:t>
            </w:r>
            <w:r w:rsidR="004B456E" w:rsidRPr="0007481F">
              <w:rPr>
                <w:rFonts w:ascii="Times New Roman" w:hAnsi="Times New Roman"/>
                <w:sz w:val="20"/>
                <w:szCs w:val="20"/>
                <w:u w:color="000000"/>
              </w:rPr>
              <w:t>)(</w:t>
            </w:r>
            <w:r w:rsidR="004B456E">
              <w:rPr>
                <w:rFonts w:ascii="Times New Roman" w:hAnsi="Times New Roman"/>
                <w:sz w:val="20"/>
                <w:szCs w:val="20"/>
                <w:u w:color="000000"/>
              </w:rPr>
              <w:t>a</w:t>
            </w:r>
            <w:r w:rsidR="004B456E" w:rsidRPr="0007481F">
              <w:rPr>
                <w:rFonts w:ascii="Times New Roman" w:hAnsi="Times New Roman"/>
                <w:sz w:val="20"/>
                <w:szCs w:val="20"/>
                <w:u w:color="000000"/>
              </w:rPr>
              <w:t>)</w:t>
            </w:r>
            <w:r w:rsidR="004B456E">
              <w:rPr>
                <w:rFonts w:ascii="Times New Roman" w:hAnsi="Times New Roman"/>
                <w:sz w:val="20"/>
                <w:szCs w:val="20"/>
                <w:u w:color="000000"/>
              </w:rPr>
              <w:t xml:space="preserve">(ii) </w:t>
            </w:r>
            <w:r w:rsidRPr="0007481F">
              <w:rPr>
                <w:rFonts w:ascii="Times New Roman" w:hAnsi="Times New Roman"/>
                <w:sz w:val="20"/>
                <w:szCs w:val="20"/>
                <w:u w:color="000000"/>
              </w:rPr>
              <w:t xml:space="preserve">BRRD </w:t>
            </w:r>
            <w:r w:rsidRPr="0007481F">
              <w:rPr>
                <w:rFonts w:ascii="Times New Roman" w:eastAsia="Times New Roman" w:hAnsi="Times New Roman" w:cs="Times New Roman"/>
                <w:sz w:val="20"/>
                <w:szCs w:val="20"/>
              </w:rPr>
              <w:t>expressed as a percentage of the total risk exposure amount.</w:t>
            </w:r>
            <w:r w:rsidRPr="0007481F">
              <w:rPr>
                <w:rFonts w:ascii="Times New Roman" w:hAnsi="Times New Roman"/>
                <w:sz w:val="20"/>
                <w:szCs w:val="20"/>
                <w:u w:color="000000"/>
              </w:rPr>
              <w:t xml:space="preserve"> </w:t>
            </w:r>
          </w:p>
        </w:tc>
      </w:tr>
      <w:tr w:rsidR="00F927F8" w:rsidRPr="00647BEA" w14:paraId="05FF636B" w14:textId="77777777" w:rsidTr="00803E69">
        <w:trPr>
          <w:trHeight w:val="304"/>
        </w:trPr>
        <w:tc>
          <w:tcPr>
            <w:tcW w:w="1418" w:type="dxa"/>
          </w:tcPr>
          <w:p w14:paraId="73D2FFFE" w14:textId="4F0E693C" w:rsidR="00F927F8" w:rsidRPr="0007481F" w:rsidRDefault="00F927F8" w:rsidP="00F927F8">
            <w:pPr>
              <w:pStyle w:val="TableParagraph"/>
              <w:spacing w:before="118"/>
              <w:ind w:right="96"/>
              <w:jc w:val="both"/>
              <w:rPr>
                <w:rFonts w:ascii="Times New Roman" w:eastAsia="Times New Roman" w:hAnsi="Times New Roman" w:cs="Times New Roman"/>
                <w:sz w:val="20"/>
                <w:szCs w:val="20"/>
              </w:rPr>
            </w:pPr>
            <w:r w:rsidRPr="0007481F">
              <w:rPr>
                <w:rFonts w:ascii="Times New Roman" w:eastAsia="Times New Roman" w:hAnsi="Times New Roman" w:cs="Times New Roman"/>
                <w:sz w:val="20"/>
                <w:szCs w:val="20"/>
              </w:rPr>
              <w:lastRenderedPageBreak/>
              <w:t>0390-0400</w:t>
            </w:r>
          </w:p>
        </w:tc>
        <w:tc>
          <w:tcPr>
            <w:tcW w:w="7590" w:type="dxa"/>
          </w:tcPr>
          <w:p w14:paraId="14A912A6" w14:textId="77777777" w:rsidR="00F927F8" w:rsidRPr="0007481F" w:rsidRDefault="00F927F8" w:rsidP="00F927F8">
            <w:pPr>
              <w:pStyle w:val="TableParagraph"/>
              <w:spacing w:before="120" w:after="120"/>
              <w:rPr>
                <w:rFonts w:ascii="Times New Roman"/>
                <w:b/>
                <w:sz w:val="20"/>
                <w:szCs w:val="20"/>
                <w:u w:val="thick" w:color="000000"/>
              </w:rPr>
            </w:pPr>
            <w:r w:rsidRPr="0007481F">
              <w:rPr>
                <w:rFonts w:ascii="Times New Roman"/>
                <w:b/>
                <w:sz w:val="20"/>
                <w:szCs w:val="20"/>
                <w:u w:val="thick" w:color="000000"/>
              </w:rPr>
              <w:t xml:space="preserve">ADJUSTEMENTS TO P2 </w:t>
            </w:r>
          </w:p>
          <w:p w14:paraId="353D1B75" w14:textId="77777777" w:rsidR="00F927F8" w:rsidRPr="0007481F" w:rsidRDefault="00F927F8" w:rsidP="00F927F8">
            <w:pPr>
              <w:pStyle w:val="TableParagraph"/>
              <w:spacing w:before="120" w:after="120"/>
              <w:rPr>
                <w:rFonts w:ascii="Times New Roman" w:hAnsi="Times New Roman"/>
                <w:sz w:val="20"/>
                <w:szCs w:val="20"/>
                <w:u w:color="000000"/>
              </w:rPr>
            </w:pPr>
          </w:p>
          <w:p w14:paraId="00B39FA0" w14:textId="6415F835" w:rsidR="00F927F8" w:rsidRPr="0007481F" w:rsidRDefault="00F927F8" w:rsidP="00343422">
            <w:pPr>
              <w:pStyle w:val="TableParagraph"/>
              <w:spacing w:before="120" w:after="120"/>
              <w:rPr>
                <w:rFonts w:ascii="Times New Roman"/>
                <w:b/>
                <w:sz w:val="20"/>
                <w:szCs w:val="20"/>
                <w:u w:val="thick" w:color="000000"/>
              </w:rPr>
            </w:pPr>
            <w:r w:rsidRPr="0007481F">
              <w:rPr>
                <w:rFonts w:ascii="Times New Roman" w:hAnsi="Times New Roman"/>
                <w:sz w:val="20"/>
                <w:szCs w:val="20"/>
                <w:u w:color="000000"/>
              </w:rPr>
              <w:t xml:space="preserve">Input any adjustment to the supervisory pillar 2 pursuant to </w:t>
            </w:r>
            <w:r w:rsidR="000824BA" w:rsidRPr="000824BA">
              <w:rPr>
                <w:rFonts w:ascii="Times New Roman" w:hAnsi="Times New Roman"/>
                <w:sz w:val="20"/>
                <w:szCs w:val="20"/>
                <w:u w:color="000000"/>
              </w:rPr>
              <w:t xml:space="preserve">Article </w:t>
            </w:r>
            <w:proofErr w:type="gramStart"/>
            <w:r w:rsidR="000824BA" w:rsidRPr="000824BA">
              <w:rPr>
                <w:rFonts w:ascii="Times New Roman" w:hAnsi="Times New Roman"/>
                <w:sz w:val="20"/>
                <w:szCs w:val="20"/>
                <w:u w:color="000000"/>
              </w:rPr>
              <w:t>45c(</w:t>
            </w:r>
            <w:proofErr w:type="gramEnd"/>
            <w:r w:rsidR="000824BA" w:rsidRPr="000824BA">
              <w:rPr>
                <w:rFonts w:ascii="Times New Roman" w:hAnsi="Times New Roman"/>
                <w:sz w:val="20"/>
                <w:szCs w:val="20"/>
                <w:u w:color="000000"/>
              </w:rPr>
              <w:t xml:space="preserve">3), fifth subparagraph, letter (b) of </w:t>
            </w:r>
            <w:r w:rsidR="004B456E">
              <w:rPr>
                <w:rFonts w:ascii="Times New Roman" w:hAnsi="Times New Roman"/>
                <w:sz w:val="20"/>
                <w:szCs w:val="20"/>
                <w:u w:color="000000"/>
              </w:rPr>
              <w:t>Article 45c(7</w:t>
            </w:r>
            <w:r w:rsidR="004B456E" w:rsidRPr="004B456E">
              <w:rPr>
                <w:rFonts w:ascii="Times New Roman" w:hAnsi="Times New Roman"/>
                <w:sz w:val="20"/>
                <w:szCs w:val="20"/>
                <w:u w:color="000000"/>
              </w:rPr>
              <w:t>)</w:t>
            </w:r>
            <w:r w:rsidR="004B456E">
              <w:rPr>
                <w:rFonts w:ascii="Times New Roman" w:hAnsi="Times New Roman"/>
                <w:sz w:val="20"/>
                <w:szCs w:val="20"/>
                <w:u w:color="000000"/>
              </w:rPr>
              <w:t xml:space="preserve"> </w:t>
            </w:r>
            <w:r w:rsidR="004B456E" w:rsidRPr="000824BA">
              <w:rPr>
                <w:rFonts w:ascii="Times New Roman" w:hAnsi="Times New Roman"/>
                <w:sz w:val="20"/>
                <w:szCs w:val="20"/>
                <w:u w:color="000000"/>
              </w:rPr>
              <w:t xml:space="preserve">fifth subparagraph, letter (b) </w:t>
            </w:r>
            <w:r w:rsidRPr="0007481F">
              <w:rPr>
                <w:rFonts w:ascii="Times New Roman" w:hAnsi="Times New Roman"/>
                <w:sz w:val="20"/>
                <w:szCs w:val="20"/>
                <w:u w:color="000000"/>
              </w:rPr>
              <w:t>BRRD.</w:t>
            </w:r>
          </w:p>
        </w:tc>
      </w:tr>
      <w:tr w:rsidR="00F927F8" w:rsidRPr="00647BEA" w14:paraId="1933C26F" w14:textId="77777777" w:rsidTr="00803E69">
        <w:trPr>
          <w:trHeight w:val="304"/>
        </w:trPr>
        <w:tc>
          <w:tcPr>
            <w:tcW w:w="1418" w:type="dxa"/>
          </w:tcPr>
          <w:p w14:paraId="0C02ABA9" w14:textId="5FFD8ADE" w:rsidR="00F927F8" w:rsidRPr="0007481F" w:rsidRDefault="00F927F8" w:rsidP="00F927F8">
            <w:pPr>
              <w:pStyle w:val="TableParagraph"/>
              <w:spacing w:before="118"/>
              <w:ind w:right="96"/>
              <w:jc w:val="both"/>
              <w:rPr>
                <w:rFonts w:ascii="Times New Roman" w:eastAsia="Times New Roman" w:hAnsi="Times New Roman" w:cs="Times New Roman"/>
                <w:sz w:val="20"/>
                <w:szCs w:val="20"/>
              </w:rPr>
            </w:pPr>
            <w:r w:rsidRPr="0007481F">
              <w:rPr>
                <w:rFonts w:ascii="Times New Roman" w:eastAsia="Times New Roman" w:hAnsi="Times New Roman" w:cs="Times New Roman"/>
                <w:sz w:val="20"/>
                <w:szCs w:val="20"/>
              </w:rPr>
              <w:t>0410-0420</w:t>
            </w:r>
          </w:p>
        </w:tc>
        <w:tc>
          <w:tcPr>
            <w:tcW w:w="7590" w:type="dxa"/>
          </w:tcPr>
          <w:p w14:paraId="253D5A39" w14:textId="77777777" w:rsidR="00F927F8" w:rsidRPr="0007481F" w:rsidRDefault="00F927F8" w:rsidP="00F927F8">
            <w:pPr>
              <w:pStyle w:val="TableParagraph"/>
              <w:spacing w:before="120" w:after="120"/>
              <w:rPr>
                <w:rFonts w:ascii="Times New Roman"/>
                <w:b/>
                <w:sz w:val="20"/>
                <w:szCs w:val="20"/>
                <w:u w:val="thick" w:color="000000"/>
              </w:rPr>
            </w:pPr>
            <w:r w:rsidRPr="0007481F">
              <w:rPr>
                <w:rFonts w:ascii="Times New Roman"/>
                <w:b/>
                <w:sz w:val="20"/>
                <w:szCs w:val="20"/>
                <w:u w:val="thick" w:color="000000"/>
              </w:rPr>
              <w:t>ADJUSTMENTS TO MARKET CONFIDENCE BUFFER</w:t>
            </w:r>
          </w:p>
          <w:p w14:paraId="3DBB028A" w14:textId="77777777" w:rsidR="00F927F8" w:rsidRPr="0007481F" w:rsidRDefault="00F927F8" w:rsidP="00F927F8">
            <w:pPr>
              <w:pStyle w:val="TableParagraph"/>
              <w:spacing w:before="120" w:after="120"/>
              <w:rPr>
                <w:rFonts w:ascii="Times New Roman" w:hAnsi="Times New Roman"/>
                <w:sz w:val="20"/>
                <w:szCs w:val="20"/>
                <w:u w:color="000000"/>
              </w:rPr>
            </w:pPr>
          </w:p>
          <w:p w14:paraId="5D802C63" w14:textId="39DFEF02" w:rsidR="00F927F8" w:rsidRPr="0007481F" w:rsidRDefault="004B456E" w:rsidP="002177F9">
            <w:pPr>
              <w:pStyle w:val="TableParagraph"/>
              <w:spacing w:before="120" w:after="120"/>
              <w:rPr>
                <w:rFonts w:ascii="Times New Roman"/>
                <w:b/>
                <w:sz w:val="20"/>
                <w:szCs w:val="20"/>
                <w:u w:val="thick" w:color="000000"/>
              </w:rPr>
            </w:pPr>
            <w:r>
              <w:rPr>
                <w:rFonts w:ascii="Times New Roman" w:hAnsi="Times New Roman"/>
                <w:sz w:val="20"/>
                <w:szCs w:val="20"/>
                <w:u w:color="000000"/>
              </w:rPr>
              <w:t>A</w:t>
            </w:r>
            <w:r w:rsidR="002177F9">
              <w:rPr>
                <w:rFonts w:ascii="Times New Roman" w:hAnsi="Times New Roman"/>
                <w:sz w:val="20"/>
                <w:szCs w:val="20"/>
                <w:u w:color="000000"/>
              </w:rPr>
              <w:t xml:space="preserve">djustments </w:t>
            </w:r>
            <w:r w:rsidR="00F927F8" w:rsidRPr="0007481F">
              <w:rPr>
                <w:rFonts w:ascii="Times New Roman" w:hAnsi="Times New Roman"/>
                <w:sz w:val="20"/>
                <w:szCs w:val="20"/>
                <w:u w:color="000000"/>
              </w:rPr>
              <w:t xml:space="preserve">pursuant to the </w:t>
            </w:r>
            <w:r w:rsidR="002177F9" w:rsidRPr="000824BA">
              <w:rPr>
                <w:rFonts w:ascii="Times New Roman" w:hAnsi="Times New Roman"/>
                <w:sz w:val="20"/>
                <w:szCs w:val="20"/>
                <w:u w:color="000000"/>
              </w:rPr>
              <w:t xml:space="preserve">Article </w:t>
            </w:r>
            <w:proofErr w:type="gramStart"/>
            <w:r w:rsidR="002177F9" w:rsidRPr="000824BA">
              <w:rPr>
                <w:rFonts w:ascii="Times New Roman" w:hAnsi="Times New Roman"/>
                <w:sz w:val="20"/>
                <w:szCs w:val="20"/>
                <w:u w:color="000000"/>
              </w:rPr>
              <w:t>45c(</w:t>
            </w:r>
            <w:proofErr w:type="gramEnd"/>
            <w:r w:rsidR="002177F9" w:rsidRPr="000824BA">
              <w:rPr>
                <w:rFonts w:ascii="Times New Roman" w:hAnsi="Times New Roman"/>
                <w:sz w:val="20"/>
                <w:szCs w:val="20"/>
                <w:u w:color="000000"/>
              </w:rPr>
              <w:t xml:space="preserve">3), </w:t>
            </w:r>
            <w:r w:rsidR="002177F9">
              <w:rPr>
                <w:rFonts w:ascii="Times New Roman" w:hAnsi="Times New Roman"/>
                <w:sz w:val="20"/>
                <w:szCs w:val="20"/>
                <w:u w:color="000000"/>
              </w:rPr>
              <w:t>sixth</w:t>
            </w:r>
            <w:r w:rsidR="002177F9" w:rsidRPr="000824BA">
              <w:rPr>
                <w:rFonts w:ascii="Times New Roman" w:hAnsi="Times New Roman"/>
                <w:sz w:val="20"/>
                <w:szCs w:val="20"/>
                <w:u w:color="000000"/>
              </w:rPr>
              <w:t xml:space="preserve"> subparagraph</w:t>
            </w:r>
            <w:r w:rsidR="002177F9">
              <w:rPr>
                <w:rFonts w:ascii="Times New Roman" w:hAnsi="Times New Roman"/>
                <w:sz w:val="20"/>
                <w:szCs w:val="20"/>
                <w:u w:color="000000"/>
              </w:rPr>
              <w:t xml:space="preserve"> </w:t>
            </w:r>
            <w:r>
              <w:rPr>
                <w:rFonts w:ascii="Times New Roman" w:hAnsi="Times New Roman"/>
                <w:sz w:val="20"/>
                <w:szCs w:val="20"/>
                <w:u w:color="000000"/>
              </w:rPr>
              <w:t xml:space="preserve"> and </w:t>
            </w:r>
            <w:r w:rsidRPr="0007481F">
              <w:rPr>
                <w:rFonts w:ascii="Times New Roman" w:hAnsi="Times New Roman"/>
                <w:sz w:val="20"/>
                <w:szCs w:val="20"/>
                <w:u w:color="000000"/>
              </w:rPr>
              <w:t xml:space="preserve">the </w:t>
            </w:r>
            <w:r>
              <w:rPr>
                <w:rFonts w:ascii="Times New Roman" w:hAnsi="Times New Roman"/>
                <w:sz w:val="20"/>
                <w:szCs w:val="20"/>
                <w:u w:color="000000"/>
              </w:rPr>
              <w:t>Article 45c(7</w:t>
            </w:r>
            <w:r w:rsidRPr="000824BA">
              <w:rPr>
                <w:rFonts w:ascii="Times New Roman" w:hAnsi="Times New Roman"/>
                <w:sz w:val="20"/>
                <w:szCs w:val="20"/>
                <w:u w:color="000000"/>
              </w:rPr>
              <w:t xml:space="preserve">), </w:t>
            </w:r>
            <w:r>
              <w:rPr>
                <w:rFonts w:ascii="Times New Roman" w:hAnsi="Times New Roman"/>
                <w:sz w:val="20"/>
                <w:szCs w:val="20"/>
                <w:u w:color="000000"/>
              </w:rPr>
              <w:t>sixth</w:t>
            </w:r>
            <w:r w:rsidRPr="000824BA">
              <w:rPr>
                <w:rFonts w:ascii="Times New Roman" w:hAnsi="Times New Roman"/>
                <w:sz w:val="20"/>
                <w:szCs w:val="20"/>
                <w:u w:color="000000"/>
              </w:rPr>
              <w:t xml:space="preserve"> subparagraph</w:t>
            </w:r>
            <w:r>
              <w:rPr>
                <w:rFonts w:ascii="Times New Roman" w:hAnsi="Times New Roman"/>
                <w:sz w:val="20"/>
                <w:szCs w:val="20"/>
                <w:u w:color="000000"/>
              </w:rPr>
              <w:t xml:space="preserve"> of </w:t>
            </w:r>
            <w:r w:rsidR="00F927F8" w:rsidRPr="0007481F">
              <w:rPr>
                <w:rFonts w:ascii="Times New Roman" w:hAnsi="Times New Roman"/>
                <w:sz w:val="20"/>
                <w:szCs w:val="20"/>
                <w:u w:color="000000"/>
              </w:rPr>
              <w:t>BRRD.</w:t>
            </w:r>
          </w:p>
        </w:tc>
      </w:tr>
      <w:tr w:rsidR="00F927F8" w:rsidRPr="00647BEA" w14:paraId="593923EF" w14:textId="77777777" w:rsidTr="00803E69">
        <w:trPr>
          <w:trHeight w:val="304"/>
        </w:trPr>
        <w:tc>
          <w:tcPr>
            <w:tcW w:w="1418" w:type="dxa"/>
          </w:tcPr>
          <w:p w14:paraId="71B6E873" w14:textId="599BD175" w:rsidR="00F927F8" w:rsidRPr="0007481F" w:rsidRDefault="00F927F8" w:rsidP="00F927F8">
            <w:pPr>
              <w:pStyle w:val="TableParagraph"/>
              <w:spacing w:before="118"/>
              <w:ind w:right="96"/>
              <w:jc w:val="both"/>
              <w:rPr>
                <w:rFonts w:ascii="Times New Roman" w:eastAsia="Times New Roman" w:hAnsi="Times New Roman" w:cs="Times New Roman"/>
                <w:sz w:val="20"/>
                <w:szCs w:val="20"/>
              </w:rPr>
            </w:pPr>
            <w:r w:rsidRPr="0007481F">
              <w:rPr>
                <w:rFonts w:ascii="Times New Roman" w:eastAsia="Times New Roman" w:hAnsi="Times New Roman" w:cs="Times New Roman"/>
                <w:sz w:val="20"/>
                <w:szCs w:val="20"/>
              </w:rPr>
              <w:t>0430-0440</w:t>
            </w:r>
          </w:p>
        </w:tc>
        <w:tc>
          <w:tcPr>
            <w:tcW w:w="7590" w:type="dxa"/>
          </w:tcPr>
          <w:p w14:paraId="693E6632" w14:textId="77777777" w:rsidR="00F927F8" w:rsidRPr="0007481F" w:rsidRDefault="00F927F8" w:rsidP="00F927F8">
            <w:pPr>
              <w:pStyle w:val="TableParagraph"/>
              <w:spacing w:before="120" w:after="120"/>
              <w:rPr>
                <w:rFonts w:ascii="Times New Roman"/>
                <w:b/>
                <w:sz w:val="20"/>
                <w:szCs w:val="20"/>
                <w:u w:val="thick" w:color="000000"/>
              </w:rPr>
            </w:pPr>
            <w:r w:rsidRPr="0007481F">
              <w:rPr>
                <w:rFonts w:ascii="Times New Roman"/>
                <w:b/>
                <w:sz w:val="20"/>
                <w:szCs w:val="20"/>
                <w:u w:val="thick" w:color="000000"/>
              </w:rPr>
              <w:t xml:space="preserve">ADJUSTMENTS RESULTING FROM CHANGE IN THE BALANCE SHEET POST RESOLUTION </w:t>
            </w:r>
          </w:p>
          <w:p w14:paraId="19E36B8D" w14:textId="77777777" w:rsidR="00F927F8" w:rsidRPr="0007481F" w:rsidRDefault="00F927F8" w:rsidP="00F927F8">
            <w:pPr>
              <w:pStyle w:val="TableParagraph"/>
              <w:spacing w:before="120" w:after="120"/>
              <w:rPr>
                <w:rFonts w:ascii="Times New Roman" w:hAnsi="Times New Roman"/>
                <w:sz w:val="20"/>
                <w:szCs w:val="20"/>
                <w:u w:color="000000"/>
              </w:rPr>
            </w:pPr>
          </w:p>
          <w:p w14:paraId="11007299" w14:textId="5EE0ECD4" w:rsidR="00F927F8" w:rsidRPr="0007481F" w:rsidRDefault="004B456E" w:rsidP="00343422">
            <w:pPr>
              <w:pStyle w:val="TableParagraph"/>
              <w:spacing w:before="120" w:after="120"/>
              <w:rPr>
                <w:rFonts w:ascii="Times New Roman"/>
                <w:b/>
                <w:sz w:val="20"/>
                <w:szCs w:val="20"/>
                <w:u w:val="thick" w:color="000000"/>
              </w:rPr>
            </w:pPr>
            <w:r>
              <w:rPr>
                <w:rFonts w:ascii="Times New Roman" w:hAnsi="Times New Roman"/>
                <w:sz w:val="20"/>
                <w:szCs w:val="20"/>
                <w:u w:color="000000"/>
              </w:rPr>
              <w:t>Adjustments</w:t>
            </w:r>
            <w:r w:rsidR="00F927F8" w:rsidRPr="0007481F">
              <w:rPr>
                <w:rFonts w:ascii="Times New Roman" w:hAnsi="Times New Roman"/>
                <w:sz w:val="20"/>
                <w:szCs w:val="20"/>
                <w:u w:color="000000"/>
              </w:rPr>
              <w:t xml:space="preserve"> pursuant to </w:t>
            </w:r>
            <w:r w:rsidR="002177F9" w:rsidRPr="002177F9">
              <w:rPr>
                <w:rFonts w:ascii="Times New Roman" w:hAnsi="Times New Roman"/>
                <w:sz w:val="20"/>
                <w:szCs w:val="20"/>
                <w:u w:color="000000"/>
              </w:rPr>
              <w:t xml:space="preserve">Article </w:t>
            </w:r>
            <w:proofErr w:type="gramStart"/>
            <w:r w:rsidR="002177F9" w:rsidRPr="002177F9">
              <w:rPr>
                <w:rFonts w:ascii="Times New Roman" w:hAnsi="Times New Roman"/>
                <w:sz w:val="20"/>
                <w:szCs w:val="20"/>
                <w:u w:color="000000"/>
              </w:rPr>
              <w:t>45c(</w:t>
            </w:r>
            <w:proofErr w:type="gramEnd"/>
            <w:r w:rsidR="002177F9" w:rsidRPr="002177F9">
              <w:rPr>
                <w:rFonts w:ascii="Times New Roman" w:hAnsi="Times New Roman"/>
                <w:sz w:val="20"/>
                <w:szCs w:val="20"/>
                <w:u w:color="000000"/>
              </w:rPr>
              <w:t xml:space="preserve">3), fifth subparagraph, letter (а) </w:t>
            </w:r>
            <w:r w:rsidR="00F927F8" w:rsidRPr="0007481F">
              <w:rPr>
                <w:rFonts w:ascii="Times New Roman" w:hAnsi="Times New Roman"/>
                <w:sz w:val="20"/>
                <w:szCs w:val="20"/>
                <w:u w:color="000000"/>
              </w:rPr>
              <w:t xml:space="preserve">BRRD. </w:t>
            </w:r>
          </w:p>
        </w:tc>
      </w:tr>
      <w:tr w:rsidR="00F927F8" w:rsidRPr="00647BEA" w14:paraId="6CB967DB" w14:textId="77777777" w:rsidTr="00803E69">
        <w:trPr>
          <w:trHeight w:val="304"/>
        </w:trPr>
        <w:tc>
          <w:tcPr>
            <w:tcW w:w="1418" w:type="dxa"/>
          </w:tcPr>
          <w:p w14:paraId="11A407DC" w14:textId="2C12DAD4" w:rsidR="00F927F8" w:rsidRPr="0007481F" w:rsidRDefault="00F927F8" w:rsidP="00F927F8">
            <w:pPr>
              <w:pStyle w:val="TableParagraph"/>
              <w:spacing w:before="118"/>
              <w:ind w:left="57" w:right="96"/>
              <w:jc w:val="both"/>
              <w:rPr>
                <w:rFonts w:ascii="Times New Roman" w:eastAsia="Times New Roman" w:hAnsi="Times New Roman" w:cs="Times New Roman"/>
                <w:sz w:val="20"/>
                <w:szCs w:val="20"/>
              </w:rPr>
            </w:pPr>
            <w:r w:rsidRPr="0007481F">
              <w:rPr>
                <w:rFonts w:ascii="Times New Roman" w:eastAsia="Times New Roman" w:hAnsi="Times New Roman" w:cs="Times New Roman"/>
                <w:sz w:val="20"/>
                <w:szCs w:val="20"/>
              </w:rPr>
              <w:t>0450-0460</w:t>
            </w:r>
          </w:p>
        </w:tc>
        <w:tc>
          <w:tcPr>
            <w:tcW w:w="7590" w:type="dxa"/>
          </w:tcPr>
          <w:p w14:paraId="19B91BEB" w14:textId="78BA03FA" w:rsidR="00F927F8" w:rsidRPr="0007481F" w:rsidRDefault="00F927F8" w:rsidP="00F927F8">
            <w:pPr>
              <w:pStyle w:val="TableParagraph"/>
              <w:spacing w:before="120" w:after="120"/>
              <w:rPr>
                <w:rFonts w:ascii="Times New Roman"/>
                <w:b/>
                <w:sz w:val="20"/>
                <w:szCs w:val="20"/>
                <w:u w:val="thick" w:color="000000"/>
              </w:rPr>
            </w:pPr>
            <w:r w:rsidRPr="0007481F">
              <w:rPr>
                <w:rFonts w:ascii="Times New Roman"/>
                <w:b/>
                <w:sz w:val="20"/>
                <w:szCs w:val="20"/>
                <w:u w:val="thick" w:color="000000"/>
              </w:rPr>
              <w:t>ADJUSTMENTS FOR CALIBRATING THE RECAPITALISATION AMOUNT AS % OF TEM</w:t>
            </w:r>
            <w:r w:rsidR="003D3D43">
              <w:rPr>
                <w:rFonts w:ascii="Times New Roman"/>
                <w:b/>
                <w:sz w:val="20"/>
                <w:szCs w:val="20"/>
                <w:u w:val="thick" w:color="000000"/>
              </w:rPr>
              <w:t xml:space="preserve"> - </w:t>
            </w:r>
            <w:r w:rsidR="003D3D43" w:rsidRPr="003D3D43">
              <w:rPr>
                <w:rFonts w:ascii="Times New Roman"/>
                <w:b/>
                <w:sz w:val="20"/>
                <w:szCs w:val="20"/>
                <w:u w:val="thick" w:color="000000"/>
              </w:rPr>
              <w:t>ADJUSTMENTS RESULTING FROM CHANGE IN THE BALANCE SHEET POST RESOLUTION</w:t>
            </w:r>
          </w:p>
          <w:p w14:paraId="6D70BC9E" w14:textId="77777777" w:rsidR="00F927F8" w:rsidRPr="0007481F" w:rsidRDefault="00F927F8" w:rsidP="00F927F8">
            <w:pPr>
              <w:pStyle w:val="TableParagraph"/>
              <w:spacing w:before="120" w:after="120"/>
              <w:rPr>
                <w:rFonts w:ascii="Times New Roman" w:hAnsi="Times New Roman"/>
                <w:sz w:val="20"/>
                <w:szCs w:val="20"/>
                <w:u w:color="000000"/>
              </w:rPr>
            </w:pPr>
          </w:p>
          <w:p w14:paraId="5CCE2DA1" w14:textId="75EA5754" w:rsidR="00F927F8" w:rsidRPr="0007481F" w:rsidRDefault="00F927F8" w:rsidP="00343422">
            <w:pPr>
              <w:pStyle w:val="TableParagraph"/>
              <w:spacing w:before="120" w:after="120"/>
              <w:rPr>
                <w:rFonts w:ascii="Times New Roman"/>
                <w:b/>
                <w:sz w:val="20"/>
                <w:szCs w:val="20"/>
                <w:u w:val="thick" w:color="000000"/>
              </w:rPr>
            </w:pPr>
            <w:r w:rsidRPr="0007481F">
              <w:rPr>
                <w:rFonts w:ascii="Times New Roman" w:hAnsi="Times New Roman"/>
                <w:sz w:val="20"/>
                <w:szCs w:val="20"/>
                <w:u w:color="000000"/>
              </w:rPr>
              <w:t xml:space="preserve">Adjustments to the </w:t>
            </w:r>
            <w:proofErr w:type="spellStart"/>
            <w:r w:rsidRPr="0007481F">
              <w:rPr>
                <w:rFonts w:ascii="Times New Roman" w:hAnsi="Times New Roman"/>
                <w:sz w:val="20"/>
                <w:szCs w:val="20"/>
                <w:u w:color="000000"/>
              </w:rPr>
              <w:t>recapitalisation</w:t>
            </w:r>
            <w:proofErr w:type="spellEnd"/>
            <w:r w:rsidRPr="0007481F">
              <w:rPr>
                <w:rFonts w:ascii="Times New Roman" w:hAnsi="Times New Roman"/>
                <w:sz w:val="20"/>
                <w:szCs w:val="20"/>
                <w:u w:color="000000"/>
              </w:rPr>
              <w:t xml:space="preserve"> amount resulting from change in the balance sheet post resolution pursuant to Article </w:t>
            </w:r>
            <w:proofErr w:type="gramStart"/>
            <w:r w:rsidRPr="0007481F">
              <w:rPr>
                <w:rFonts w:ascii="Times New Roman" w:hAnsi="Times New Roman"/>
                <w:sz w:val="20"/>
                <w:szCs w:val="20"/>
                <w:u w:color="000000"/>
              </w:rPr>
              <w:t>45c(</w:t>
            </w:r>
            <w:proofErr w:type="gramEnd"/>
            <w:r w:rsidRPr="0007481F">
              <w:rPr>
                <w:rFonts w:ascii="Times New Roman" w:hAnsi="Times New Roman"/>
                <w:sz w:val="20"/>
                <w:szCs w:val="20"/>
                <w:u w:color="000000"/>
              </w:rPr>
              <w:t>3)(b)</w:t>
            </w:r>
            <w:r w:rsidR="00343422">
              <w:rPr>
                <w:rFonts w:ascii="Times New Roman" w:hAnsi="Times New Roman"/>
                <w:sz w:val="20"/>
                <w:szCs w:val="20"/>
                <w:u w:color="000000"/>
              </w:rPr>
              <w:t>(ii)</w:t>
            </w:r>
            <w:r w:rsidRPr="0007481F">
              <w:rPr>
                <w:rFonts w:ascii="Times New Roman" w:hAnsi="Times New Roman"/>
                <w:sz w:val="20"/>
                <w:szCs w:val="20"/>
                <w:u w:color="000000"/>
              </w:rPr>
              <w:t xml:space="preserve"> </w:t>
            </w:r>
            <w:r w:rsidR="004B456E">
              <w:rPr>
                <w:rFonts w:ascii="Times New Roman" w:hAnsi="Times New Roman"/>
                <w:sz w:val="20"/>
                <w:szCs w:val="20"/>
                <w:u w:color="000000"/>
              </w:rPr>
              <w:t>and Article 45c(7</w:t>
            </w:r>
            <w:r w:rsidR="004B456E" w:rsidRPr="0007481F">
              <w:rPr>
                <w:rFonts w:ascii="Times New Roman" w:hAnsi="Times New Roman"/>
                <w:sz w:val="20"/>
                <w:szCs w:val="20"/>
                <w:u w:color="000000"/>
              </w:rPr>
              <w:t>)(</w:t>
            </w:r>
            <w:r w:rsidR="00862DCB">
              <w:rPr>
                <w:rFonts w:ascii="Times New Roman" w:hAnsi="Times New Roman"/>
                <w:sz w:val="20"/>
                <w:szCs w:val="20"/>
                <w:u w:color="000000"/>
              </w:rPr>
              <w:t>b</w:t>
            </w:r>
            <w:r w:rsidR="004B456E" w:rsidRPr="0007481F">
              <w:rPr>
                <w:rFonts w:ascii="Times New Roman" w:hAnsi="Times New Roman"/>
                <w:sz w:val="20"/>
                <w:szCs w:val="20"/>
                <w:u w:color="000000"/>
              </w:rPr>
              <w:t>)</w:t>
            </w:r>
            <w:r w:rsidR="00343422">
              <w:rPr>
                <w:rFonts w:ascii="Times New Roman" w:hAnsi="Times New Roman"/>
                <w:sz w:val="20"/>
                <w:szCs w:val="20"/>
                <w:u w:color="000000"/>
              </w:rPr>
              <w:t>(ii)</w:t>
            </w:r>
            <w:r w:rsidR="004B456E" w:rsidRPr="0007481F">
              <w:rPr>
                <w:rFonts w:ascii="Times New Roman" w:hAnsi="Times New Roman"/>
                <w:sz w:val="20"/>
                <w:szCs w:val="20"/>
                <w:u w:color="000000"/>
              </w:rPr>
              <w:t xml:space="preserve"> </w:t>
            </w:r>
            <w:r w:rsidRPr="0007481F">
              <w:rPr>
                <w:rFonts w:ascii="Times New Roman" w:hAnsi="Times New Roman"/>
                <w:sz w:val="20"/>
                <w:szCs w:val="20"/>
                <w:u w:color="000000"/>
              </w:rPr>
              <w:t xml:space="preserve">BRRD </w:t>
            </w:r>
            <w:r w:rsidRPr="0007481F">
              <w:rPr>
                <w:rFonts w:ascii="Times New Roman" w:eastAsia="Times New Roman" w:hAnsi="Times New Roman" w:cs="Times New Roman"/>
                <w:sz w:val="20"/>
                <w:szCs w:val="20"/>
              </w:rPr>
              <w:t>expressed as a percentage of the total exposure amount.</w:t>
            </w:r>
            <w:r w:rsidRPr="0007481F">
              <w:rPr>
                <w:rFonts w:ascii="Times New Roman" w:hAnsi="Times New Roman"/>
                <w:sz w:val="20"/>
                <w:szCs w:val="20"/>
                <w:u w:color="000000"/>
              </w:rPr>
              <w:t xml:space="preserve"> </w:t>
            </w:r>
          </w:p>
        </w:tc>
      </w:tr>
      <w:tr w:rsidR="00F927F8" w:rsidRPr="00647BEA" w14:paraId="34120DBC" w14:textId="77777777" w:rsidTr="00803E69">
        <w:trPr>
          <w:trHeight w:val="304"/>
        </w:trPr>
        <w:tc>
          <w:tcPr>
            <w:tcW w:w="1418" w:type="dxa"/>
          </w:tcPr>
          <w:p w14:paraId="5934582D" w14:textId="6A61D2CD" w:rsidR="00F927F8" w:rsidRPr="0007481F" w:rsidRDefault="00F927F8" w:rsidP="00F927F8">
            <w:pPr>
              <w:pStyle w:val="TableParagraph"/>
              <w:spacing w:before="118"/>
              <w:ind w:left="57" w:right="96"/>
              <w:jc w:val="both"/>
              <w:rPr>
                <w:rFonts w:ascii="Times New Roman" w:eastAsia="Times New Roman" w:hAnsi="Times New Roman" w:cs="Times New Roman"/>
                <w:sz w:val="20"/>
                <w:szCs w:val="20"/>
              </w:rPr>
            </w:pPr>
            <w:r w:rsidRPr="0007481F">
              <w:rPr>
                <w:rFonts w:ascii="Times New Roman" w:eastAsia="Times New Roman" w:hAnsi="Times New Roman" w:cs="Times New Roman"/>
                <w:sz w:val="20"/>
                <w:szCs w:val="20"/>
              </w:rPr>
              <w:t>0370, 0390, 0410, 0430 and 0450</w:t>
            </w:r>
          </w:p>
        </w:tc>
        <w:tc>
          <w:tcPr>
            <w:tcW w:w="7590" w:type="dxa"/>
          </w:tcPr>
          <w:p w14:paraId="2EBC4C55" w14:textId="1D4A4334" w:rsidR="00F927F8" w:rsidRPr="0007481F" w:rsidRDefault="00F927F8" w:rsidP="00F927F8">
            <w:pPr>
              <w:pStyle w:val="TableParagraph"/>
              <w:spacing w:before="120" w:after="120"/>
              <w:rPr>
                <w:rFonts w:ascii="Times New Roman"/>
                <w:b/>
                <w:sz w:val="20"/>
                <w:szCs w:val="20"/>
                <w:u w:val="thick" w:color="000000"/>
              </w:rPr>
            </w:pPr>
            <w:r w:rsidRPr="0007481F">
              <w:rPr>
                <w:rFonts w:ascii="Times New Roman"/>
                <w:b/>
                <w:sz w:val="20"/>
                <w:szCs w:val="20"/>
                <w:u w:val="thick" w:color="000000"/>
              </w:rPr>
              <w:t xml:space="preserve">UPWARD </w:t>
            </w:r>
          </w:p>
          <w:p w14:paraId="08C9217D" w14:textId="77777777" w:rsidR="00F927F8" w:rsidRPr="0007481F" w:rsidRDefault="00F927F8" w:rsidP="00F927F8">
            <w:pPr>
              <w:pStyle w:val="TableParagraph"/>
              <w:spacing w:before="120" w:after="120"/>
              <w:rPr>
                <w:rFonts w:ascii="Times New Roman" w:hAnsi="Times New Roman"/>
                <w:sz w:val="20"/>
                <w:szCs w:val="20"/>
                <w:u w:color="000000"/>
              </w:rPr>
            </w:pPr>
          </w:p>
          <w:p w14:paraId="4827A5D7" w14:textId="2199320D" w:rsidR="00F927F8" w:rsidRPr="0007481F" w:rsidRDefault="00F927F8" w:rsidP="00F927F8">
            <w:pPr>
              <w:pStyle w:val="TableParagraph"/>
              <w:spacing w:before="120" w:after="120"/>
              <w:rPr>
                <w:rFonts w:ascii="Times New Roman"/>
                <w:b/>
                <w:sz w:val="20"/>
                <w:szCs w:val="20"/>
                <w:u w:val="thick" w:color="000000"/>
              </w:rPr>
            </w:pPr>
          </w:p>
        </w:tc>
      </w:tr>
      <w:tr w:rsidR="00F927F8" w:rsidRPr="00647BEA" w14:paraId="0D377787" w14:textId="77777777" w:rsidTr="00803E69">
        <w:trPr>
          <w:trHeight w:val="304"/>
        </w:trPr>
        <w:tc>
          <w:tcPr>
            <w:tcW w:w="1418" w:type="dxa"/>
          </w:tcPr>
          <w:p w14:paraId="33A5BCF7" w14:textId="45E0EFDE" w:rsidR="00F927F8" w:rsidRPr="0007481F" w:rsidRDefault="00F927F8" w:rsidP="00F927F8">
            <w:pPr>
              <w:pStyle w:val="TableParagraph"/>
              <w:spacing w:before="118"/>
              <w:ind w:left="57" w:right="96"/>
              <w:jc w:val="both"/>
              <w:rPr>
                <w:rFonts w:ascii="Times New Roman" w:eastAsia="Times New Roman" w:hAnsi="Times New Roman" w:cs="Times New Roman"/>
                <w:sz w:val="20"/>
                <w:szCs w:val="20"/>
              </w:rPr>
            </w:pPr>
            <w:r w:rsidRPr="0007481F">
              <w:rPr>
                <w:rFonts w:ascii="Times New Roman" w:eastAsia="Times New Roman" w:hAnsi="Times New Roman" w:cs="Times New Roman"/>
                <w:sz w:val="20"/>
                <w:szCs w:val="20"/>
              </w:rPr>
              <w:t>0380, 0400, 0420, 0440 and 0460</w:t>
            </w:r>
          </w:p>
        </w:tc>
        <w:tc>
          <w:tcPr>
            <w:tcW w:w="7590" w:type="dxa"/>
          </w:tcPr>
          <w:p w14:paraId="3E7D400C" w14:textId="27D7DDD5" w:rsidR="00F927F8" w:rsidRPr="0007481F" w:rsidRDefault="00F927F8" w:rsidP="00F927F8">
            <w:pPr>
              <w:pStyle w:val="TableParagraph"/>
              <w:spacing w:before="120" w:after="120"/>
              <w:rPr>
                <w:rFonts w:ascii="Times New Roman"/>
                <w:b/>
                <w:sz w:val="20"/>
                <w:szCs w:val="20"/>
                <w:u w:val="thick" w:color="000000"/>
              </w:rPr>
            </w:pPr>
            <w:r w:rsidRPr="0007481F">
              <w:rPr>
                <w:rFonts w:ascii="Times New Roman"/>
                <w:b/>
                <w:sz w:val="20"/>
                <w:szCs w:val="20"/>
                <w:u w:val="thick" w:color="000000"/>
              </w:rPr>
              <w:t xml:space="preserve">DOWNWARD </w:t>
            </w:r>
          </w:p>
          <w:p w14:paraId="784F1722" w14:textId="6542C5F0" w:rsidR="00F927F8" w:rsidRPr="0007481F" w:rsidRDefault="00F927F8" w:rsidP="00F927F8">
            <w:pPr>
              <w:pStyle w:val="TableParagraph"/>
              <w:spacing w:before="120" w:after="120"/>
              <w:rPr>
                <w:rFonts w:ascii="Times New Roman"/>
                <w:b/>
                <w:sz w:val="20"/>
                <w:szCs w:val="20"/>
                <w:u w:val="thick" w:color="000000"/>
              </w:rPr>
            </w:pPr>
          </w:p>
        </w:tc>
      </w:tr>
      <w:tr w:rsidR="00F927F8" w:rsidRPr="00647BEA" w14:paraId="6B8F04B7" w14:textId="77777777" w:rsidTr="00803E69">
        <w:trPr>
          <w:trHeight w:val="304"/>
        </w:trPr>
        <w:tc>
          <w:tcPr>
            <w:tcW w:w="1418" w:type="dxa"/>
          </w:tcPr>
          <w:p w14:paraId="0D9C6F47" w14:textId="615EF8FB" w:rsidR="00F927F8" w:rsidRPr="0007481F" w:rsidRDefault="00F927F8" w:rsidP="00F927F8">
            <w:pPr>
              <w:pStyle w:val="TableParagraph"/>
              <w:spacing w:before="118"/>
              <w:ind w:left="57" w:right="96"/>
              <w:jc w:val="both"/>
              <w:rPr>
                <w:rFonts w:ascii="Times New Roman" w:eastAsia="Times New Roman" w:hAnsi="Times New Roman" w:cs="Times New Roman"/>
                <w:sz w:val="20"/>
                <w:szCs w:val="20"/>
              </w:rPr>
            </w:pPr>
            <w:r w:rsidRPr="0007481F">
              <w:rPr>
                <w:rFonts w:ascii="Times New Roman" w:eastAsia="Times New Roman" w:hAnsi="Times New Roman" w:cs="Times New Roman"/>
                <w:sz w:val="20"/>
                <w:szCs w:val="20"/>
              </w:rPr>
              <w:t>0470-0520</w:t>
            </w:r>
          </w:p>
        </w:tc>
        <w:tc>
          <w:tcPr>
            <w:tcW w:w="7590" w:type="dxa"/>
          </w:tcPr>
          <w:p w14:paraId="50703540" w14:textId="3EB73C08" w:rsidR="00F927F8" w:rsidRPr="0007481F" w:rsidRDefault="00F927F8" w:rsidP="00F927F8">
            <w:pPr>
              <w:pStyle w:val="TableParagraph"/>
              <w:spacing w:before="120" w:after="120"/>
              <w:rPr>
                <w:rFonts w:ascii="Times New Roman"/>
                <w:b/>
                <w:sz w:val="20"/>
                <w:szCs w:val="20"/>
                <w:u w:val="thick" w:color="000000"/>
              </w:rPr>
            </w:pPr>
            <w:r w:rsidRPr="0007481F">
              <w:rPr>
                <w:rFonts w:ascii="Times New Roman"/>
                <w:b/>
                <w:sz w:val="20"/>
                <w:szCs w:val="20"/>
                <w:u w:val="thick" w:color="000000"/>
              </w:rPr>
              <w:t>TRANSITION PERIOD</w:t>
            </w:r>
          </w:p>
          <w:p w14:paraId="380010DD" w14:textId="77777777" w:rsidR="00F927F8" w:rsidRPr="0007481F" w:rsidRDefault="00F927F8" w:rsidP="00F927F8">
            <w:pPr>
              <w:pStyle w:val="TableParagraph"/>
              <w:spacing w:before="120" w:after="120"/>
              <w:rPr>
                <w:rFonts w:ascii="Times New Roman" w:hAnsi="Times New Roman"/>
                <w:sz w:val="20"/>
                <w:szCs w:val="20"/>
                <w:u w:color="000000"/>
              </w:rPr>
            </w:pPr>
          </w:p>
          <w:p w14:paraId="4565C04C" w14:textId="5A883FAF" w:rsidR="00F927F8" w:rsidRPr="0007481F" w:rsidRDefault="00F927F8" w:rsidP="00F927F8">
            <w:pPr>
              <w:pStyle w:val="TableParagraph"/>
              <w:spacing w:before="120" w:after="120"/>
              <w:rPr>
                <w:rFonts w:ascii="Times New Roman"/>
                <w:b/>
                <w:sz w:val="20"/>
                <w:szCs w:val="20"/>
                <w:u w:val="thick" w:color="000000"/>
                <w:lang w:val="en-GB"/>
              </w:rPr>
            </w:pPr>
            <w:r w:rsidRPr="0007481F">
              <w:rPr>
                <w:rFonts w:ascii="Times New Roman" w:hAnsi="Times New Roman"/>
                <w:sz w:val="20"/>
                <w:szCs w:val="20"/>
                <w:u w:color="000000"/>
              </w:rPr>
              <w:t>Reporting authorities shall indicate any intermediary target you may have set for the two following years after the reporting date. These targets shall be expressed both as</w:t>
            </w:r>
            <w:r w:rsidRPr="0007481F">
              <w:rPr>
                <w:rFonts w:ascii="Times New Roman" w:eastAsia="Times New Roman" w:hAnsi="Times New Roman" w:cs="Times New Roman"/>
                <w:sz w:val="20"/>
                <w:szCs w:val="20"/>
              </w:rPr>
              <w:t xml:space="preserve"> a percentage of the total risk exposure amount and as a percentage of the total exposure measure</w:t>
            </w:r>
            <w:r w:rsidRPr="0007481F">
              <w:rPr>
                <w:rFonts w:ascii="Times New Roman" w:hAnsi="Times New Roman"/>
                <w:sz w:val="20"/>
                <w:szCs w:val="20"/>
                <w:u w:color="000000"/>
              </w:rPr>
              <w:t>.</w:t>
            </w:r>
          </w:p>
        </w:tc>
      </w:tr>
      <w:tr w:rsidR="00F927F8" w:rsidRPr="00647BEA" w14:paraId="637A2738" w14:textId="77777777" w:rsidTr="00803E69">
        <w:trPr>
          <w:trHeight w:val="304"/>
        </w:trPr>
        <w:tc>
          <w:tcPr>
            <w:tcW w:w="1418" w:type="dxa"/>
          </w:tcPr>
          <w:p w14:paraId="60E13D34" w14:textId="13828D27" w:rsidR="00F927F8" w:rsidRPr="0007481F" w:rsidRDefault="0007481F" w:rsidP="00F927F8">
            <w:pPr>
              <w:pStyle w:val="TableParagraph"/>
              <w:spacing w:before="118"/>
              <w:ind w:left="57" w:right="96"/>
              <w:jc w:val="both"/>
              <w:rPr>
                <w:rFonts w:ascii="Times New Roman" w:eastAsia="Times New Roman" w:hAnsi="Times New Roman" w:cs="Times New Roman"/>
                <w:sz w:val="20"/>
                <w:szCs w:val="20"/>
              </w:rPr>
            </w:pPr>
            <w:r w:rsidRPr="0007481F">
              <w:rPr>
                <w:rFonts w:ascii="Times New Roman" w:eastAsia="Times New Roman" w:hAnsi="Times New Roman" w:cs="Times New Roman"/>
                <w:sz w:val="20"/>
                <w:szCs w:val="20"/>
              </w:rPr>
              <w:t>0470 and 0500</w:t>
            </w:r>
          </w:p>
        </w:tc>
        <w:tc>
          <w:tcPr>
            <w:tcW w:w="7590" w:type="dxa"/>
          </w:tcPr>
          <w:p w14:paraId="6E1BED0F" w14:textId="1AE70432" w:rsidR="00F927F8" w:rsidRPr="0007481F" w:rsidRDefault="00F927F8" w:rsidP="00F927F8">
            <w:pPr>
              <w:pStyle w:val="TableParagraph"/>
              <w:spacing w:before="120" w:after="120"/>
              <w:rPr>
                <w:rFonts w:ascii="Times New Roman"/>
                <w:b/>
                <w:sz w:val="20"/>
                <w:szCs w:val="20"/>
                <w:u w:val="thick" w:color="000000"/>
              </w:rPr>
            </w:pPr>
            <w:r w:rsidRPr="0007481F">
              <w:rPr>
                <w:rFonts w:ascii="Times New Roman"/>
                <w:b/>
                <w:sz w:val="20"/>
                <w:szCs w:val="20"/>
                <w:u w:val="thick" w:color="000000"/>
              </w:rPr>
              <w:t>MREL LEVEL</w:t>
            </w:r>
          </w:p>
          <w:p w14:paraId="4062513C" w14:textId="77777777" w:rsidR="00F927F8" w:rsidRPr="0007481F" w:rsidRDefault="00F927F8" w:rsidP="00F927F8">
            <w:pPr>
              <w:pStyle w:val="TableParagraph"/>
              <w:spacing w:before="120" w:after="120"/>
              <w:rPr>
                <w:rFonts w:ascii="Times New Roman" w:hAnsi="Times New Roman"/>
                <w:sz w:val="20"/>
                <w:szCs w:val="20"/>
                <w:u w:color="000000"/>
              </w:rPr>
            </w:pPr>
          </w:p>
          <w:p w14:paraId="3BF5E5B5" w14:textId="7E858726" w:rsidR="00F927F8" w:rsidRPr="0007481F" w:rsidRDefault="00F927F8" w:rsidP="00F927F8">
            <w:pPr>
              <w:pStyle w:val="TableParagraph"/>
              <w:spacing w:before="120" w:after="120"/>
              <w:rPr>
                <w:rFonts w:ascii="Times New Roman"/>
                <w:b/>
                <w:sz w:val="20"/>
                <w:szCs w:val="20"/>
                <w:u w:val="thick" w:color="000000"/>
              </w:rPr>
            </w:pPr>
            <w:r w:rsidRPr="0007481F">
              <w:rPr>
                <w:rFonts w:ascii="Times New Roman" w:hAnsi="Times New Roman"/>
                <w:sz w:val="20"/>
                <w:szCs w:val="20"/>
                <w:u w:color="000000"/>
              </w:rPr>
              <w:t>Reporting authorities shall indicate the total MREL level institutions shall meet at the intermediary date</w:t>
            </w:r>
          </w:p>
        </w:tc>
      </w:tr>
      <w:tr w:rsidR="00F927F8" w:rsidRPr="00647BEA" w14:paraId="6C85290A" w14:textId="77777777" w:rsidTr="00803E69">
        <w:trPr>
          <w:trHeight w:val="304"/>
        </w:trPr>
        <w:tc>
          <w:tcPr>
            <w:tcW w:w="1418" w:type="dxa"/>
          </w:tcPr>
          <w:p w14:paraId="58DDB103" w14:textId="1987EF52" w:rsidR="00F927F8" w:rsidRPr="0007481F" w:rsidRDefault="0007481F" w:rsidP="00F927F8">
            <w:pPr>
              <w:pStyle w:val="TableParagraph"/>
              <w:spacing w:before="118"/>
              <w:ind w:left="57" w:right="96"/>
              <w:jc w:val="both"/>
              <w:rPr>
                <w:rFonts w:ascii="Times New Roman" w:eastAsia="Times New Roman" w:hAnsi="Times New Roman" w:cs="Times New Roman"/>
                <w:sz w:val="20"/>
                <w:szCs w:val="20"/>
              </w:rPr>
            </w:pPr>
            <w:r w:rsidRPr="0007481F">
              <w:rPr>
                <w:rFonts w:ascii="Times New Roman" w:eastAsia="Times New Roman" w:hAnsi="Times New Roman" w:cs="Times New Roman"/>
                <w:sz w:val="20"/>
                <w:szCs w:val="20"/>
              </w:rPr>
              <w:t>0480 and 0510</w:t>
            </w:r>
          </w:p>
        </w:tc>
        <w:tc>
          <w:tcPr>
            <w:tcW w:w="7590" w:type="dxa"/>
          </w:tcPr>
          <w:p w14:paraId="16D33D25" w14:textId="3983E7E8" w:rsidR="00F927F8" w:rsidRPr="0007481F" w:rsidRDefault="00F927F8" w:rsidP="00F927F8">
            <w:pPr>
              <w:pStyle w:val="TableParagraph"/>
              <w:spacing w:before="120" w:after="120"/>
              <w:rPr>
                <w:rFonts w:ascii="Times New Roman"/>
                <w:b/>
                <w:sz w:val="20"/>
                <w:szCs w:val="20"/>
                <w:u w:val="thick" w:color="000000"/>
              </w:rPr>
            </w:pPr>
            <w:r w:rsidRPr="0007481F">
              <w:rPr>
                <w:rFonts w:ascii="Times New Roman"/>
                <w:b/>
                <w:sz w:val="20"/>
                <w:szCs w:val="20"/>
                <w:u w:val="thick" w:color="000000"/>
              </w:rPr>
              <w:t>SUBORDINATION</w:t>
            </w:r>
          </w:p>
          <w:p w14:paraId="40DD7FD2" w14:textId="77777777" w:rsidR="00F927F8" w:rsidRPr="0007481F" w:rsidRDefault="00F927F8" w:rsidP="00F927F8">
            <w:pPr>
              <w:pStyle w:val="TableParagraph"/>
              <w:spacing w:before="120" w:after="120"/>
              <w:rPr>
                <w:rFonts w:ascii="Times New Roman" w:hAnsi="Times New Roman"/>
                <w:sz w:val="20"/>
                <w:szCs w:val="20"/>
                <w:u w:color="000000"/>
              </w:rPr>
            </w:pPr>
          </w:p>
          <w:p w14:paraId="4BDCB128" w14:textId="524E0211" w:rsidR="00F927F8" w:rsidRPr="0007481F" w:rsidRDefault="00F927F8" w:rsidP="00F927F8">
            <w:pPr>
              <w:pStyle w:val="TableParagraph"/>
              <w:spacing w:before="120" w:after="120"/>
              <w:rPr>
                <w:rFonts w:ascii="Times New Roman"/>
                <w:b/>
                <w:sz w:val="20"/>
                <w:szCs w:val="20"/>
                <w:u w:val="thick" w:color="000000"/>
              </w:rPr>
            </w:pPr>
            <w:r w:rsidRPr="0007481F">
              <w:rPr>
                <w:rFonts w:ascii="Times New Roman" w:hAnsi="Times New Roman"/>
                <w:sz w:val="20"/>
                <w:szCs w:val="20"/>
                <w:u w:color="000000"/>
              </w:rPr>
              <w:t>Reporting authorities shall indicate the total subordinated level institutions shall meet at the intermediary date.</w:t>
            </w:r>
          </w:p>
        </w:tc>
      </w:tr>
      <w:tr w:rsidR="00F927F8" w:rsidRPr="00647BEA" w14:paraId="2C071191" w14:textId="77777777" w:rsidTr="00803E69">
        <w:trPr>
          <w:trHeight w:val="304"/>
        </w:trPr>
        <w:tc>
          <w:tcPr>
            <w:tcW w:w="1418" w:type="dxa"/>
          </w:tcPr>
          <w:p w14:paraId="43E65466" w14:textId="0EF4E1A7" w:rsidR="00F927F8" w:rsidRPr="0007481F" w:rsidRDefault="0007481F" w:rsidP="00F927F8">
            <w:pPr>
              <w:pStyle w:val="TableParagraph"/>
              <w:spacing w:before="118"/>
              <w:ind w:left="57" w:right="96"/>
              <w:jc w:val="both"/>
              <w:rPr>
                <w:rFonts w:ascii="Times New Roman" w:eastAsia="Times New Roman" w:hAnsi="Times New Roman" w:cs="Times New Roman"/>
                <w:sz w:val="20"/>
                <w:szCs w:val="20"/>
              </w:rPr>
            </w:pPr>
            <w:r w:rsidRPr="0007481F">
              <w:rPr>
                <w:rFonts w:ascii="Times New Roman" w:eastAsia="Times New Roman" w:hAnsi="Times New Roman" w:cs="Times New Roman"/>
                <w:sz w:val="20"/>
                <w:szCs w:val="20"/>
              </w:rPr>
              <w:lastRenderedPageBreak/>
              <w:t>0490 and 0520</w:t>
            </w:r>
          </w:p>
        </w:tc>
        <w:tc>
          <w:tcPr>
            <w:tcW w:w="7590" w:type="dxa"/>
          </w:tcPr>
          <w:p w14:paraId="2345FDB5" w14:textId="16C49084" w:rsidR="00F927F8" w:rsidRPr="0007481F" w:rsidRDefault="00F927F8" w:rsidP="00F927F8">
            <w:pPr>
              <w:pStyle w:val="TableParagraph"/>
              <w:spacing w:before="120" w:after="120"/>
              <w:rPr>
                <w:rFonts w:ascii="Times New Roman"/>
                <w:b/>
                <w:sz w:val="20"/>
                <w:szCs w:val="20"/>
                <w:u w:val="thick" w:color="000000"/>
              </w:rPr>
            </w:pPr>
            <w:r w:rsidRPr="0007481F">
              <w:rPr>
                <w:rFonts w:ascii="Times New Roman"/>
                <w:b/>
                <w:sz w:val="20"/>
                <w:szCs w:val="20"/>
                <w:u w:val="thick" w:color="000000"/>
              </w:rPr>
              <w:t>DATE OF APPLICATION</w:t>
            </w:r>
          </w:p>
          <w:p w14:paraId="4F22E0B8" w14:textId="77777777" w:rsidR="00F927F8" w:rsidRPr="0007481F" w:rsidRDefault="00F927F8" w:rsidP="00F927F8">
            <w:pPr>
              <w:pStyle w:val="TableParagraph"/>
              <w:spacing w:before="120" w:after="120"/>
              <w:rPr>
                <w:rFonts w:ascii="Times New Roman" w:hAnsi="Times New Roman"/>
                <w:sz w:val="20"/>
                <w:szCs w:val="20"/>
                <w:u w:color="000000"/>
              </w:rPr>
            </w:pPr>
          </w:p>
          <w:p w14:paraId="7640B906" w14:textId="71517F48" w:rsidR="00F927F8" w:rsidRPr="0007481F" w:rsidRDefault="00F927F8" w:rsidP="00F927F8">
            <w:pPr>
              <w:pStyle w:val="TableParagraph"/>
              <w:spacing w:before="120" w:after="120"/>
              <w:rPr>
                <w:rFonts w:ascii="Times New Roman"/>
                <w:b/>
                <w:sz w:val="20"/>
                <w:szCs w:val="20"/>
                <w:u w:val="thick" w:color="000000"/>
              </w:rPr>
            </w:pPr>
            <w:r w:rsidRPr="0007481F">
              <w:rPr>
                <w:rFonts w:ascii="Times New Roman" w:hAnsi="Times New Roman"/>
                <w:sz w:val="20"/>
                <w:szCs w:val="20"/>
                <w:u w:color="000000"/>
              </w:rPr>
              <w:t xml:space="preserve">Reporting authorities shall indicate the transition dates of the path to MREL compliance. </w:t>
            </w:r>
          </w:p>
        </w:tc>
      </w:tr>
    </w:tbl>
    <w:p w14:paraId="3F111745" w14:textId="0D91BF7F" w:rsidR="005D3168" w:rsidRDefault="005D3168" w:rsidP="0007481F">
      <w:pPr>
        <w:pStyle w:val="BodyText1"/>
        <w:spacing w:before="120" w:after="120"/>
        <w:outlineLvl w:val="0"/>
        <w:rPr>
          <w:rFonts w:ascii="Times New Roman" w:hAnsi="Times New Roman"/>
          <w:b/>
          <w:sz w:val="24"/>
          <w:szCs w:val="24"/>
        </w:rPr>
      </w:pPr>
    </w:p>
    <w:sectPr w:rsidR="005D3168" w:rsidSect="002149E4">
      <w:headerReference w:type="default" r:id="rId10"/>
      <w:footerReference w:type="default" r:id="rId11"/>
      <w:headerReference w:type="first" r:id="rId12"/>
      <w:footerReference w:type="first" r:id="rId13"/>
      <w:pgSz w:w="11906" w:h="16838" w:code="9"/>
      <w:pgMar w:top="1522" w:right="1418" w:bottom="1560" w:left="1418" w:header="851" w:footer="141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DB732" w14:textId="77777777" w:rsidR="00F927F8" w:rsidRDefault="00F927F8">
      <w:r>
        <w:separator/>
      </w:r>
    </w:p>
  </w:endnote>
  <w:endnote w:type="continuationSeparator" w:id="0">
    <w:p w14:paraId="35D6C65A" w14:textId="77777777" w:rsidR="00F927F8" w:rsidRDefault="00F927F8">
      <w:r>
        <w:continuationSeparator/>
      </w:r>
    </w:p>
  </w:endnote>
  <w:endnote w:type="continuationNotice" w:id="1">
    <w:p w14:paraId="6A3AE4FA" w14:textId="77777777" w:rsidR="00F927F8" w:rsidRDefault="00F927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01704"/>
      <w:docPartObj>
        <w:docPartGallery w:val="Page Numbers (Bottom of Page)"/>
        <w:docPartUnique/>
      </w:docPartObj>
    </w:sdtPr>
    <w:sdtEndPr>
      <w:rPr>
        <w:rFonts w:ascii="Times New Roman" w:hAnsi="Times New Roman"/>
      </w:rPr>
    </w:sdtEndPr>
    <w:sdtContent>
      <w:p w14:paraId="4B030B2F" w14:textId="07FC837A" w:rsidR="00F927F8" w:rsidRPr="00594E47" w:rsidRDefault="00F927F8" w:rsidP="00594E47">
        <w:pPr>
          <w:pStyle w:val="Footer"/>
          <w:jc w:val="right"/>
          <w:rPr>
            <w:rFonts w:ascii="Times New Roman" w:hAnsi="Times New Roman"/>
          </w:rPr>
        </w:pPr>
        <w:r w:rsidRPr="00594E47">
          <w:rPr>
            <w:rFonts w:ascii="Times New Roman" w:hAnsi="Times New Roman"/>
          </w:rPr>
          <w:fldChar w:fldCharType="begin"/>
        </w:r>
        <w:r w:rsidRPr="00594E47">
          <w:rPr>
            <w:rFonts w:ascii="Times New Roman" w:hAnsi="Times New Roman"/>
          </w:rPr>
          <w:instrText xml:space="preserve"> PAGE   \* MERGEFORMAT </w:instrText>
        </w:r>
        <w:r w:rsidRPr="00594E47">
          <w:rPr>
            <w:rFonts w:ascii="Times New Roman" w:hAnsi="Times New Roman"/>
          </w:rPr>
          <w:fldChar w:fldCharType="separate"/>
        </w:r>
        <w:r w:rsidR="00995984">
          <w:rPr>
            <w:rFonts w:ascii="Times New Roman" w:hAnsi="Times New Roman"/>
            <w:noProof/>
          </w:rPr>
          <w:t>2</w:t>
        </w:r>
        <w:r w:rsidRPr="00594E47">
          <w:rPr>
            <w:rFonts w:ascii="Times New Roman" w:hAnsi="Times New Roman"/>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01700"/>
      <w:docPartObj>
        <w:docPartGallery w:val="Page Numbers (Bottom of Page)"/>
        <w:docPartUnique/>
      </w:docPartObj>
    </w:sdtPr>
    <w:sdtEndPr/>
    <w:sdtContent>
      <w:p w14:paraId="1E0C3AB3" w14:textId="77777777" w:rsidR="00F927F8" w:rsidRDefault="00F927F8">
        <w:pPr>
          <w:pStyle w:val="Footer"/>
          <w:jc w:val="right"/>
        </w:pPr>
        <w:r>
          <w:fldChar w:fldCharType="begin"/>
        </w:r>
        <w:r>
          <w:instrText xml:space="preserve"> PAGE   \* MERGEFORMAT </w:instrText>
        </w:r>
        <w:r>
          <w:fldChar w:fldCharType="separate"/>
        </w:r>
        <w:r>
          <w:rPr>
            <w:noProof/>
          </w:rPr>
          <w:t>44</w:t>
        </w:r>
        <w:r>
          <w:rPr>
            <w:noProof/>
          </w:rPr>
          <w:fldChar w:fldCharType="end"/>
        </w:r>
      </w:p>
    </w:sdtContent>
  </w:sdt>
  <w:p w14:paraId="5634AEC1" w14:textId="77777777" w:rsidR="00F927F8" w:rsidRDefault="00F927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C5F4DB" w14:textId="77777777" w:rsidR="00F927F8" w:rsidRPr="004D223F" w:rsidRDefault="00F927F8" w:rsidP="00C7701D">
      <w:r>
        <w:continuationSeparator/>
      </w:r>
    </w:p>
  </w:footnote>
  <w:footnote w:type="continuationSeparator" w:id="0">
    <w:p w14:paraId="3AAD6847" w14:textId="77777777" w:rsidR="00F927F8" w:rsidRDefault="00F927F8">
      <w:r>
        <w:continuationSeparator/>
      </w:r>
    </w:p>
  </w:footnote>
  <w:footnote w:type="continuationNotice" w:id="1">
    <w:p w14:paraId="20E7B57B" w14:textId="77777777" w:rsidR="00F927F8" w:rsidRDefault="00F927F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CBC20" w14:textId="77777777" w:rsidR="00F927F8" w:rsidRDefault="00F927F8">
    <w:pPr>
      <w:pStyle w:val="Header"/>
    </w:pPr>
    <w:r>
      <w:rPr>
        <w:noProof/>
        <w:lang w:val="en-US"/>
      </w:rPr>
      <mc:AlternateContent>
        <mc:Choice Requires="wps">
          <w:drawing>
            <wp:anchor distT="4294967294" distB="4294967294" distL="114300" distR="114300" simplePos="0" relativeHeight="251688448" behindDoc="0" locked="0" layoutInCell="1" allowOverlap="1" wp14:anchorId="32DDF18A" wp14:editId="07880F5B">
              <wp:simplePos x="0" y="0"/>
              <wp:positionH relativeFrom="column">
                <wp:posOffset>-14605</wp:posOffset>
              </wp:positionH>
              <wp:positionV relativeFrom="paragraph">
                <wp:posOffset>2539</wp:posOffset>
              </wp:positionV>
              <wp:extent cx="5760085" cy="0"/>
              <wp:effectExtent l="0" t="0" r="12065" b="19050"/>
              <wp:wrapNone/>
              <wp:docPr id="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60085" cy="0"/>
                      </a:xfrm>
                      <a:prstGeom prst="straightConnector1">
                        <a:avLst/>
                      </a:prstGeom>
                      <a:noFill/>
                      <a:ln w="952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63B272" id="_x0000_t32" coordsize="21600,21600" o:spt="32" o:oned="t" path="m,l21600,21600e" filled="f">
              <v:path arrowok="t" fillok="f" o:connecttype="none"/>
              <o:lock v:ext="edit" shapetype="t"/>
            </v:shapetype>
            <v:shape id="AutoShape 23" o:spid="_x0000_s1026" type="#_x0000_t32" style="position:absolute;margin-left:-1.15pt;margin-top:.2pt;width:453.55pt;height:0;flip:x;z-index:2516884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" strokecolor="#48748f [3204]"/>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CF324" w14:textId="77777777" w:rsidR="00F927F8" w:rsidRDefault="00F927F8">
    <w:pPr>
      <w:pStyle w:val="Header"/>
      <w:tabs>
        <w:tab w:val="clear" w:pos="8306"/>
        <w:tab w:val="right" w:pos="9072"/>
      </w:tabs>
      <w:jc w:val="right"/>
      <w:rPr>
        <w:noProof/>
        <w:lang w:eastAsia="en-GB"/>
      </w:rPr>
    </w:pPr>
    <w:r>
      <w:rPr>
        <w:noProof/>
        <w:lang w:val="en-US"/>
      </w:rPr>
      <mc:AlternateContent>
        <mc:Choice Requires="wps">
          <w:drawing>
            <wp:anchor distT="4294967294" distB="4294967294" distL="114300" distR="114300" simplePos="0" relativeHeight="251695616" behindDoc="1" locked="1" layoutInCell="0" allowOverlap="1" wp14:anchorId="09C1CFD5" wp14:editId="6B4ED393">
              <wp:simplePos x="0" y="0"/>
              <wp:positionH relativeFrom="page">
                <wp:posOffset>896620</wp:posOffset>
              </wp:positionH>
              <wp:positionV relativeFrom="page">
                <wp:posOffset>542289</wp:posOffset>
              </wp:positionV>
              <wp:extent cx="5760085" cy="0"/>
              <wp:effectExtent l="0" t="0" r="12065" b="19050"/>
              <wp:wrapNone/>
              <wp:docPr id="1"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60085" cy="0"/>
                      </a:xfrm>
                      <a:prstGeom prst="straightConnector1">
                        <a:avLst/>
                      </a:prstGeom>
                      <a:noFill/>
                      <a:ln w="952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D24F88" id="_x0000_t32" coordsize="21600,21600" o:spt="32" o:oned="t" path="m,l21600,21600e" filled="f">
              <v:path arrowok="t" fillok="f" o:connecttype="none"/>
              <o:lock v:ext="edit" shapetype="t"/>
            </v:shapetype>
            <v:shape id="AutoShape 29" o:spid="_x0000_s1026" type="#_x0000_t32" style="position:absolute;margin-left:70.6pt;margin-top:42.7pt;width:453.55pt;height:0;flip:x;z-index:-25162086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" o:allowincell="f" strokecolor="#48748f [3204]">
              <w10:wrap anchorx="page" anchory="page"/>
              <w10:anchorlock/>
            </v:shape>
          </w:pict>
        </mc:Fallback>
      </mc:AlternateContent>
    </w:r>
  </w:p>
  <w:p w14:paraId="6BA88504" w14:textId="77777777" w:rsidR="00F927F8" w:rsidRDefault="00F927F8">
    <w:pPr>
      <w:pStyle w:val="Header"/>
      <w:tabs>
        <w:tab w:val="clear" w:pos="8306"/>
        <w:tab w:val="right" w:pos="9072"/>
      </w:tabs>
      <w:jc w:val="right"/>
      <w:rPr>
        <w:rFonts w:ascii="Verdana" w:hAnsi="Verdan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2CE6"/>
    <w:multiLevelType w:val="hybridMultilevel"/>
    <w:tmpl w:val="3CFA92B4"/>
    <w:lvl w:ilvl="0" w:tplc="98C2D1E8">
      <w:start w:val="1"/>
      <w:numFmt w:val="decimal"/>
      <w:pStyle w:val="Numbered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D3A99"/>
    <w:multiLevelType w:val="hybridMultilevel"/>
    <w:tmpl w:val="B9D49566"/>
    <w:lvl w:ilvl="0" w:tplc="D2024F70">
      <w:start w:val="1"/>
      <w:numFmt w:val="bullet"/>
      <w:pStyle w:val="Aufzhlungszeichen1"/>
      <w:lvlText w:val=""/>
      <w:lvlJc w:val="left"/>
      <w:pPr>
        <w:tabs>
          <w:tab w:val="num" w:pos="360"/>
        </w:tabs>
        <w:ind w:left="360" w:hanging="360"/>
      </w:pPr>
      <w:rPr>
        <w:rFonts w:ascii="Symbol" w:hAnsi="Symbol" w:hint="default"/>
        <w:color w:val="auto"/>
        <w:sz w:val="28"/>
        <w:szCs w:val="28"/>
      </w:rPr>
    </w:lvl>
    <w:lvl w:ilvl="1" w:tplc="FBC0B1D0" w:tentative="1">
      <w:start w:val="1"/>
      <w:numFmt w:val="bullet"/>
      <w:lvlText w:val="o"/>
      <w:lvlJc w:val="left"/>
      <w:pPr>
        <w:tabs>
          <w:tab w:val="num" w:pos="1440"/>
        </w:tabs>
        <w:ind w:left="1440" w:hanging="360"/>
      </w:pPr>
      <w:rPr>
        <w:rFonts w:ascii="Courier New" w:hAnsi="Courier New" w:cs="Courier New" w:hint="default"/>
      </w:rPr>
    </w:lvl>
    <w:lvl w:ilvl="2" w:tplc="0B0AEBA8" w:tentative="1">
      <w:start w:val="1"/>
      <w:numFmt w:val="bullet"/>
      <w:lvlText w:val=""/>
      <w:lvlJc w:val="left"/>
      <w:pPr>
        <w:tabs>
          <w:tab w:val="num" w:pos="2160"/>
        </w:tabs>
        <w:ind w:left="2160" w:hanging="360"/>
      </w:pPr>
      <w:rPr>
        <w:rFonts w:ascii="Wingdings" w:hAnsi="Wingdings" w:hint="default"/>
      </w:rPr>
    </w:lvl>
    <w:lvl w:ilvl="3" w:tplc="320AF0DE" w:tentative="1">
      <w:start w:val="1"/>
      <w:numFmt w:val="bullet"/>
      <w:lvlText w:val=""/>
      <w:lvlJc w:val="left"/>
      <w:pPr>
        <w:tabs>
          <w:tab w:val="num" w:pos="2880"/>
        </w:tabs>
        <w:ind w:left="2880" w:hanging="360"/>
      </w:pPr>
      <w:rPr>
        <w:rFonts w:ascii="Symbol" w:hAnsi="Symbol" w:hint="default"/>
      </w:rPr>
    </w:lvl>
    <w:lvl w:ilvl="4" w:tplc="FCE445B6" w:tentative="1">
      <w:start w:val="1"/>
      <w:numFmt w:val="bullet"/>
      <w:lvlText w:val="o"/>
      <w:lvlJc w:val="left"/>
      <w:pPr>
        <w:tabs>
          <w:tab w:val="num" w:pos="3600"/>
        </w:tabs>
        <w:ind w:left="3600" w:hanging="360"/>
      </w:pPr>
      <w:rPr>
        <w:rFonts w:ascii="Courier New" w:hAnsi="Courier New" w:cs="Courier New" w:hint="default"/>
      </w:rPr>
    </w:lvl>
    <w:lvl w:ilvl="5" w:tplc="BD46C1E4" w:tentative="1">
      <w:start w:val="1"/>
      <w:numFmt w:val="bullet"/>
      <w:lvlText w:val=""/>
      <w:lvlJc w:val="left"/>
      <w:pPr>
        <w:tabs>
          <w:tab w:val="num" w:pos="4320"/>
        </w:tabs>
        <w:ind w:left="4320" w:hanging="360"/>
      </w:pPr>
      <w:rPr>
        <w:rFonts w:ascii="Wingdings" w:hAnsi="Wingdings" w:hint="default"/>
      </w:rPr>
    </w:lvl>
    <w:lvl w:ilvl="6" w:tplc="DCB491D4" w:tentative="1">
      <w:start w:val="1"/>
      <w:numFmt w:val="bullet"/>
      <w:lvlText w:val=""/>
      <w:lvlJc w:val="left"/>
      <w:pPr>
        <w:tabs>
          <w:tab w:val="num" w:pos="5040"/>
        </w:tabs>
        <w:ind w:left="5040" w:hanging="360"/>
      </w:pPr>
      <w:rPr>
        <w:rFonts w:ascii="Symbol" w:hAnsi="Symbol" w:hint="default"/>
      </w:rPr>
    </w:lvl>
    <w:lvl w:ilvl="7" w:tplc="00762622" w:tentative="1">
      <w:start w:val="1"/>
      <w:numFmt w:val="bullet"/>
      <w:lvlText w:val="o"/>
      <w:lvlJc w:val="left"/>
      <w:pPr>
        <w:tabs>
          <w:tab w:val="num" w:pos="5760"/>
        </w:tabs>
        <w:ind w:left="5760" w:hanging="360"/>
      </w:pPr>
      <w:rPr>
        <w:rFonts w:ascii="Courier New" w:hAnsi="Courier New" w:cs="Courier New" w:hint="default"/>
      </w:rPr>
    </w:lvl>
    <w:lvl w:ilvl="8" w:tplc="49DCE7E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353D65"/>
    <w:multiLevelType w:val="multilevel"/>
    <w:tmpl w:val="EC7A8858"/>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E74C9A"/>
    <w:multiLevelType w:val="hybridMultilevel"/>
    <w:tmpl w:val="B11AB5E4"/>
    <w:lvl w:ilvl="0" w:tplc="8DCC409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8FA148C"/>
    <w:multiLevelType w:val="hybridMultilevel"/>
    <w:tmpl w:val="471C8442"/>
    <w:lvl w:ilvl="0" w:tplc="5B788052">
      <w:start w:val="1"/>
      <w:numFmt w:val="bullet"/>
      <w:pStyle w:val="ListBullet"/>
      <w:lvlText w:val=""/>
      <w:lvlJc w:val="left"/>
      <w:pPr>
        <w:ind w:left="4904" w:hanging="360"/>
      </w:pPr>
      <w:rPr>
        <w:rFonts w:ascii="Symbol" w:hAnsi="Symbol" w:hint="default"/>
        <w:b w:val="0"/>
        <w:i w:val="0"/>
        <w:caps w:val="0"/>
        <w:strike w:val="0"/>
        <w:dstrike w:val="0"/>
        <w:vanish w:val="0"/>
        <w:color w:val="48748F" w:themeColor="accent1"/>
        <w:sz w:val="26"/>
        <w:vertAlign w:val="baseline"/>
      </w:rPr>
    </w:lvl>
    <w:lvl w:ilvl="1" w:tplc="A6848682">
      <w:start w:val="1"/>
      <w:numFmt w:val="bullet"/>
      <w:lvlText w:val="–"/>
      <w:lvlJc w:val="left"/>
      <w:pPr>
        <w:tabs>
          <w:tab w:val="num" w:pos="8819"/>
        </w:tabs>
        <w:ind w:left="8771" w:hanging="312"/>
      </w:pPr>
      <w:rPr>
        <w:rFonts w:hint="default"/>
      </w:rPr>
    </w:lvl>
    <w:lvl w:ilvl="2" w:tplc="993055DA">
      <w:start w:val="1"/>
      <w:numFmt w:val="bullet"/>
      <w:lvlText w:val=""/>
      <w:lvlJc w:val="left"/>
      <w:pPr>
        <w:tabs>
          <w:tab w:val="num" w:pos="9539"/>
        </w:tabs>
        <w:ind w:left="9539" w:hanging="360"/>
      </w:pPr>
      <w:rPr>
        <w:rFonts w:ascii="Wingdings" w:hAnsi="Wingdings" w:hint="default"/>
      </w:rPr>
    </w:lvl>
    <w:lvl w:ilvl="3" w:tplc="22C2BE88">
      <w:start w:val="1"/>
      <w:numFmt w:val="bullet"/>
      <w:lvlText w:val=""/>
      <w:lvlJc w:val="left"/>
      <w:pPr>
        <w:tabs>
          <w:tab w:val="num" w:pos="10259"/>
        </w:tabs>
        <w:ind w:left="10259" w:hanging="360"/>
      </w:pPr>
      <w:rPr>
        <w:rFonts w:ascii="Symbol" w:hAnsi="Symbol" w:hint="default"/>
      </w:rPr>
    </w:lvl>
    <w:lvl w:ilvl="4" w:tplc="FD0073C0">
      <w:start w:val="1"/>
      <w:numFmt w:val="bullet"/>
      <w:lvlText w:val="o"/>
      <w:lvlJc w:val="left"/>
      <w:pPr>
        <w:tabs>
          <w:tab w:val="num" w:pos="10979"/>
        </w:tabs>
        <w:ind w:left="10979" w:hanging="360"/>
      </w:pPr>
      <w:rPr>
        <w:rFonts w:ascii="Courier New" w:hAnsi="Courier New" w:hint="default"/>
      </w:rPr>
    </w:lvl>
    <w:lvl w:ilvl="5" w:tplc="FBD6D0BE">
      <w:start w:val="1"/>
      <w:numFmt w:val="bullet"/>
      <w:lvlText w:val=""/>
      <w:lvlJc w:val="left"/>
      <w:pPr>
        <w:tabs>
          <w:tab w:val="num" w:pos="11699"/>
        </w:tabs>
        <w:ind w:left="11699" w:hanging="360"/>
      </w:pPr>
      <w:rPr>
        <w:rFonts w:ascii="Wingdings" w:hAnsi="Wingdings" w:hint="default"/>
      </w:rPr>
    </w:lvl>
    <w:lvl w:ilvl="6" w:tplc="C00E4D52">
      <w:start w:val="1"/>
      <w:numFmt w:val="bullet"/>
      <w:lvlText w:val=""/>
      <w:lvlJc w:val="left"/>
      <w:pPr>
        <w:tabs>
          <w:tab w:val="num" w:pos="12419"/>
        </w:tabs>
        <w:ind w:left="12419" w:hanging="360"/>
      </w:pPr>
      <w:rPr>
        <w:rFonts w:ascii="Symbol" w:hAnsi="Symbol" w:hint="default"/>
      </w:rPr>
    </w:lvl>
    <w:lvl w:ilvl="7" w:tplc="CE60E00E">
      <w:start w:val="1"/>
      <w:numFmt w:val="bullet"/>
      <w:lvlText w:val="o"/>
      <w:lvlJc w:val="left"/>
      <w:pPr>
        <w:tabs>
          <w:tab w:val="num" w:pos="13139"/>
        </w:tabs>
        <w:ind w:left="13139" w:hanging="360"/>
      </w:pPr>
      <w:rPr>
        <w:rFonts w:ascii="Courier New" w:hAnsi="Courier New" w:hint="default"/>
      </w:rPr>
    </w:lvl>
    <w:lvl w:ilvl="8" w:tplc="FA3C6548" w:tentative="1">
      <w:start w:val="1"/>
      <w:numFmt w:val="bullet"/>
      <w:lvlText w:val=""/>
      <w:lvlJc w:val="left"/>
      <w:pPr>
        <w:tabs>
          <w:tab w:val="num" w:pos="13859"/>
        </w:tabs>
        <w:ind w:left="13859" w:hanging="360"/>
      </w:pPr>
      <w:rPr>
        <w:rFonts w:ascii="Wingdings" w:hAnsi="Wingdings" w:hint="default"/>
      </w:rPr>
    </w:lvl>
  </w:abstractNum>
  <w:abstractNum w:abstractNumId="5" w15:restartNumberingAfterBreak="0">
    <w:nsid w:val="13710F59"/>
    <w:multiLevelType w:val="multilevel"/>
    <w:tmpl w:val="6348284C"/>
    <w:lvl w:ilvl="0">
      <w:start w:val="1"/>
      <w:numFmt w:val="decimal"/>
      <w:pStyle w:val="Baseparagraphnumbered"/>
      <w:lvlText w:val="%1."/>
      <w:lvlJc w:val="left"/>
      <w:pPr>
        <w:ind w:left="1637" w:hanging="36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6" w15:restartNumberingAfterBreak="0">
    <w:nsid w:val="1AF56781"/>
    <w:multiLevelType w:val="hybridMultilevel"/>
    <w:tmpl w:val="D88025B6"/>
    <w:lvl w:ilvl="0" w:tplc="3D5447DE">
      <w:start w:val="1"/>
      <w:numFmt w:val="lowerRoman"/>
      <w:lvlText w:val="(%1)"/>
      <w:lvlJc w:val="left"/>
      <w:pPr>
        <w:ind w:left="753" w:hanging="72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7" w15:restartNumberingAfterBreak="0">
    <w:nsid w:val="1CED6282"/>
    <w:multiLevelType w:val="multilevel"/>
    <w:tmpl w:val="5D8418C4"/>
    <w:lvl w:ilvl="0">
      <w:start w:val="1"/>
      <w:numFmt w:val="decimal"/>
      <w:pStyle w:val="GliederungmitNummerierung"/>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361"/>
        </w:tabs>
        <w:ind w:left="1361" w:hanging="567"/>
      </w:pPr>
      <w:rPr>
        <w:rFonts w:hint="default"/>
      </w:rPr>
    </w:lvl>
    <w:lvl w:ilvl="3">
      <w:start w:val="1"/>
      <w:numFmt w:val="decimal"/>
      <w:lvlText w:val="%1.%2.%3.%4"/>
      <w:lvlJc w:val="left"/>
      <w:pPr>
        <w:tabs>
          <w:tab w:val="num" w:pos="2098"/>
        </w:tabs>
        <w:ind w:left="2098" w:hanging="737"/>
      </w:pPr>
      <w:rPr>
        <w:rFonts w:hint="default"/>
      </w:rPr>
    </w:lvl>
    <w:lvl w:ilvl="4">
      <w:start w:val="1"/>
      <w:numFmt w:val="decimal"/>
      <w:lvlText w:val="%1.%2.%3.%4.%5"/>
      <w:lvlJc w:val="left"/>
      <w:pPr>
        <w:tabs>
          <w:tab w:val="num" w:pos="3062"/>
        </w:tabs>
        <w:ind w:left="3062" w:hanging="964"/>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1ECB0E46"/>
    <w:multiLevelType w:val="multilevel"/>
    <w:tmpl w:val="34364CAC"/>
    <w:lvl w:ilvl="0">
      <w:start w:val="1"/>
      <w:numFmt w:val="decimal"/>
      <w:pStyle w:val="Numberedheadinglevel1"/>
      <w:lvlText w:val="%1."/>
      <w:lvlJc w:val="left"/>
      <w:pPr>
        <w:ind w:left="567" w:hanging="567"/>
      </w:pPr>
      <w:rPr>
        <w:rFonts w:ascii="Arial" w:hAnsi="Arial" w:hint="default"/>
        <w:b w:val="0"/>
        <w:i w:val="0"/>
        <w:caps w:val="0"/>
        <w:strike w:val="0"/>
        <w:dstrike w:val="0"/>
        <w:vanish w:val="0"/>
        <w:color w:val="48748F" w:themeColor="accent1"/>
        <w:sz w:val="28"/>
        <w:u w:val="none"/>
        <w:vertAlign w:val="baseline"/>
      </w:rPr>
    </w:lvl>
    <w:lvl w:ilvl="1">
      <w:start w:val="1"/>
      <w:numFmt w:val="decimal"/>
      <w:pStyle w:val="Numberedheadinglevel2"/>
      <w:lvlText w:val="%1.%2"/>
      <w:lvlJc w:val="left"/>
      <w:pPr>
        <w:tabs>
          <w:tab w:val="num" w:pos="227"/>
        </w:tabs>
        <w:ind w:left="567" w:hanging="567"/>
      </w:pPr>
      <w:rPr>
        <w:rFonts w:ascii="Arial" w:hAnsi="Arial" w:hint="default"/>
        <w:b w:val="0"/>
        <w:i w:val="0"/>
        <w:caps w:val="0"/>
        <w:strike w:val="0"/>
        <w:dstrike w:val="0"/>
        <w:vanish w:val="0"/>
        <w:color w:val="48748F" w:themeColor="accent1"/>
        <w:sz w:val="24"/>
        <w:u w:val="none"/>
        <w:vertAlign w:val="baseline"/>
      </w:rPr>
    </w:lvl>
    <w:lvl w:ilvl="2">
      <w:start w:val="1"/>
      <w:numFmt w:val="decimal"/>
      <w:pStyle w:val="Numberedheadinglevel3"/>
      <w:lvlText w:val="%1.%2.%3"/>
      <w:lvlJc w:val="left"/>
      <w:pPr>
        <w:ind w:left="567" w:hanging="567"/>
      </w:pPr>
      <w:rPr>
        <w:rFonts w:ascii="Arial" w:hAnsi="Arial" w:hint="default"/>
        <w:b w:val="0"/>
        <w:i w:val="0"/>
        <w:caps w:val="0"/>
        <w:strike w:val="0"/>
        <w:dstrike w:val="0"/>
        <w:vanish w:val="0"/>
        <w:color w:val="48748F" w:themeColor="accent1"/>
        <w:sz w:val="20"/>
        <w:u w:val="none"/>
        <w:vertAlign w:val="baseline"/>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9" w15:restartNumberingAfterBreak="0">
    <w:nsid w:val="20E9555F"/>
    <w:multiLevelType w:val="hybridMultilevel"/>
    <w:tmpl w:val="762844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E507AF"/>
    <w:multiLevelType w:val="hybridMultilevel"/>
    <w:tmpl w:val="A4CA4E0C"/>
    <w:lvl w:ilvl="0" w:tplc="8DD6C53E">
      <w:start w:val="1"/>
      <w:numFmt w:val="bullet"/>
      <w:pStyle w:val="Bullet2"/>
      <w:lvlText w:val="■"/>
      <w:lvlJc w:val="left"/>
      <w:pPr>
        <w:ind w:left="947" w:hanging="360"/>
      </w:pPr>
      <w:rPr>
        <w:rFonts w:ascii="Arial" w:hAnsi="Arial" w:hint="default"/>
        <w:b w:val="0"/>
        <w:i w:val="0"/>
        <w:caps w:val="0"/>
        <w:strike w:val="0"/>
        <w:dstrike w:val="0"/>
        <w:vanish w:val="0"/>
        <w:color w:val="48748F" w:themeColor="accent1"/>
        <w:sz w:val="20"/>
        <w:vertAlign w:val="baseline"/>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1" w15:restartNumberingAfterBreak="0">
    <w:nsid w:val="22FD779C"/>
    <w:multiLevelType w:val="hybridMultilevel"/>
    <w:tmpl w:val="762844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EC14FF"/>
    <w:multiLevelType w:val="hybridMultilevel"/>
    <w:tmpl w:val="28A497A0"/>
    <w:lvl w:ilvl="0" w:tplc="4AD66124">
      <w:start w:val="1"/>
      <w:numFmt w:val="decimal"/>
      <w:lvlText w:val="%1."/>
      <w:lvlJc w:val="left"/>
      <w:pPr>
        <w:ind w:left="720" w:hanging="360"/>
      </w:pPr>
      <w:rPr>
        <w:rFonts w:ascii="Times New Roman" w:hAnsi="Times New Roman" w:cs="Times New Roman"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C050D9"/>
    <w:multiLevelType w:val="hybridMultilevel"/>
    <w:tmpl w:val="F7E0F274"/>
    <w:lvl w:ilvl="0" w:tplc="9BAEF704">
      <w:start w:val="1"/>
      <w:numFmt w:val="lowerLetter"/>
      <w:pStyle w:val="Nummerierungsart4"/>
      <w:lvlText w:val="%1)"/>
      <w:lvlJc w:val="left"/>
      <w:pPr>
        <w:tabs>
          <w:tab w:val="num" w:pos="357"/>
        </w:tabs>
        <w:ind w:left="357" w:hanging="35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2B0A6035"/>
    <w:multiLevelType w:val="multilevel"/>
    <w:tmpl w:val="D29C4EFC"/>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5" w15:restartNumberingAfterBreak="0">
    <w:nsid w:val="2DEB56B7"/>
    <w:multiLevelType w:val="hybridMultilevel"/>
    <w:tmpl w:val="EF02B328"/>
    <w:lvl w:ilvl="0" w:tplc="8B1AC772">
      <w:start w:val="1"/>
      <w:numFmt w:val="decimal"/>
      <w:lvlText w:val="%1."/>
      <w:lvlJc w:val="left"/>
      <w:pPr>
        <w:ind w:left="720" w:hanging="360"/>
      </w:pPr>
      <w:rPr>
        <w:rFonts w:ascii="Times New Roman" w:hAnsi="Times New Roman" w:cs="Times New Roman"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C02137"/>
    <w:multiLevelType w:val="hybridMultilevel"/>
    <w:tmpl w:val="89AE603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226525"/>
    <w:multiLevelType w:val="hybridMultilevel"/>
    <w:tmpl w:val="9872E646"/>
    <w:lvl w:ilvl="0" w:tplc="117C22E0">
      <w:start w:val="1"/>
      <w:numFmt w:val="decimal"/>
      <w:pStyle w:val="Nummerierungsart2"/>
      <w:lvlText w:val="%1)"/>
      <w:lvlJc w:val="left"/>
      <w:pPr>
        <w:tabs>
          <w:tab w:val="num" w:pos="360"/>
        </w:tabs>
        <w:ind w:left="360" w:hanging="360"/>
      </w:pPr>
      <w:rPr>
        <w:rFonts w:hint="default"/>
      </w:rPr>
    </w:lvl>
    <w:lvl w:ilvl="1" w:tplc="04070003" w:tentative="1">
      <w:start w:val="1"/>
      <w:numFmt w:val="lowerLetter"/>
      <w:lvlText w:val="%2."/>
      <w:lvlJc w:val="left"/>
      <w:pPr>
        <w:tabs>
          <w:tab w:val="num" w:pos="1440"/>
        </w:tabs>
        <w:ind w:left="1440" w:hanging="360"/>
      </w:pPr>
    </w:lvl>
    <w:lvl w:ilvl="2" w:tplc="04070005" w:tentative="1">
      <w:start w:val="1"/>
      <w:numFmt w:val="lowerRoman"/>
      <w:lvlText w:val="%3."/>
      <w:lvlJc w:val="right"/>
      <w:pPr>
        <w:tabs>
          <w:tab w:val="num" w:pos="2160"/>
        </w:tabs>
        <w:ind w:left="2160" w:hanging="180"/>
      </w:pPr>
    </w:lvl>
    <w:lvl w:ilvl="3" w:tplc="04070001" w:tentative="1">
      <w:start w:val="1"/>
      <w:numFmt w:val="decimal"/>
      <w:lvlText w:val="%4."/>
      <w:lvlJc w:val="left"/>
      <w:pPr>
        <w:tabs>
          <w:tab w:val="num" w:pos="2880"/>
        </w:tabs>
        <w:ind w:left="2880" w:hanging="360"/>
      </w:pPr>
    </w:lvl>
    <w:lvl w:ilvl="4" w:tplc="04070003" w:tentative="1">
      <w:start w:val="1"/>
      <w:numFmt w:val="lowerLetter"/>
      <w:lvlText w:val="%5."/>
      <w:lvlJc w:val="left"/>
      <w:pPr>
        <w:tabs>
          <w:tab w:val="num" w:pos="3600"/>
        </w:tabs>
        <w:ind w:left="3600" w:hanging="360"/>
      </w:pPr>
    </w:lvl>
    <w:lvl w:ilvl="5" w:tplc="04070005" w:tentative="1">
      <w:start w:val="1"/>
      <w:numFmt w:val="lowerRoman"/>
      <w:lvlText w:val="%6."/>
      <w:lvlJc w:val="right"/>
      <w:pPr>
        <w:tabs>
          <w:tab w:val="num" w:pos="4320"/>
        </w:tabs>
        <w:ind w:left="4320" w:hanging="180"/>
      </w:pPr>
    </w:lvl>
    <w:lvl w:ilvl="6" w:tplc="04070001" w:tentative="1">
      <w:start w:val="1"/>
      <w:numFmt w:val="decimal"/>
      <w:lvlText w:val="%7."/>
      <w:lvlJc w:val="left"/>
      <w:pPr>
        <w:tabs>
          <w:tab w:val="num" w:pos="5040"/>
        </w:tabs>
        <w:ind w:left="5040" w:hanging="360"/>
      </w:pPr>
    </w:lvl>
    <w:lvl w:ilvl="7" w:tplc="04070003" w:tentative="1">
      <w:start w:val="1"/>
      <w:numFmt w:val="lowerLetter"/>
      <w:lvlText w:val="%8."/>
      <w:lvlJc w:val="left"/>
      <w:pPr>
        <w:tabs>
          <w:tab w:val="num" w:pos="5760"/>
        </w:tabs>
        <w:ind w:left="5760" w:hanging="360"/>
      </w:pPr>
    </w:lvl>
    <w:lvl w:ilvl="8" w:tplc="04070005" w:tentative="1">
      <w:start w:val="1"/>
      <w:numFmt w:val="lowerRoman"/>
      <w:lvlText w:val="%9."/>
      <w:lvlJc w:val="right"/>
      <w:pPr>
        <w:tabs>
          <w:tab w:val="num" w:pos="6480"/>
        </w:tabs>
        <w:ind w:left="6480" w:hanging="180"/>
      </w:pPr>
    </w:lvl>
  </w:abstractNum>
  <w:abstractNum w:abstractNumId="18" w15:restartNumberingAfterBreak="0">
    <w:nsid w:val="3CD57312"/>
    <w:multiLevelType w:val="multilevel"/>
    <w:tmpl w:val="1864F90A"/>
    <w:styleLink w:val="Formatvorlage2"/>
    <w:lvl w:ilvl="0">
      <w:start w:val="1"/>
      <w:numFmt w:val="bullet"/>
      <w:lvlText w:val=""/>
      <w:lvlJc w:val="left"/>
      <w:pPr>
        <w:ind w:left="360" w:hanging="360"/>
      </w:pPr>
      <w:rPr>
        <w:rFonts w:ascii="Symbol" w:hAnsi="Symbol" w:hint="default"/>
        <w:sz w:val="22"/>
        <w:szCs w:val="28"/>
      </w:rPr>
    </w:lvl>
    <w:lvl w:ilvl="1">
      <w:start w:val="1"/>
      <w:numFmt w:val="bullet"/>
      <w:lvlText w:val=""/>
      <w:lvlJc w:val="left"/>
      <w:pPr>
        <w:tabs>
          <w:tab w:val="num" w:pos="720"/>
        </w:tabs>
        <w:ind w:left="720" w:hanging="360"/>
      </w:pPr>
      <w:rPr>
        <w:rFonts w:ascii="Symbol" w:hAnsi="Symbol" w:hint="default"/>
        <w:sz w:val="22"/>
        <w:szCs w:val="24"/>
      </w:rPr>
    </w:lvl>
    <w:lvl w:ilvl="2">
      <w:start w:val="1"/>
      <w:numFmt w:val="bullet"/>
      <w:lvlText w:val=""/>
      <w:lvlJc w:val="left"/>
      <w:pPr>
        <w:tabs>
          <w:tab w:val="num" w:pos="1072"/>
        </w:tabs>
        <w:ind w:left="1072" w:hanging="358"/>
      </w:pPr>
      <w:rPr>
        <w:rFonts w:ascii="Symbol" w:hAnsi="Symbol" w:hint="default"/>
        <w:sz w:val="22"/>
        <w:szCs w:val="22"/>
      </w:rPr>
    </w:lvl>
    <w:lvl w:ilvl="3">
      <w:start w:val="1"/>
      <w:numFmt w:val="bullet"/>
      <w:lvlText w:val=""/>
      <w:lvlJc w:val="left"/>
      <w:pPr>
        <w:tabs>
          <w:tab w:val="num" w:pos="1429"/>
        </w:tabs>
        <w:ind w:left="1429" w:hanging="357"/>
      </w:pPr>
      <w:rPr>
        <w:rFonts w:ascii="Symbol" w:hAnsi="Symbol" w:hint="default"/>
        <w:sz w:val="22"/>
      </w:rPr>
    </w:lvl>
    <w:lvl w:ilvl="4">
      <w:start w:val="1"/>
      <w:numFmt w:val="bullet"/>
      <w:lvlText w:val=""/>
      <w:lvlJc w:val="left"/>
      <w:pPr>
        <w:tabs>
          <w:tab w:val="num" w:pos="1786"/>
        </w:tabs>
        <w:ind w:left="1786" w:hanging="357"/>
      </w:pPr>
      <w:rPr>
        <w:rFonts w:ascii="Symbol" w:hAnsi="Symbol" w:hint="default"/>
        <w:sz w:val="22"/>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435E38C4"/>
    <w:multiLevelType w:val="hybridMultilevel"/>
    <w:tmpl w:val="BAEA4D44"/>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20" w15:restartNumberingAfterBreak="0">
    <w:nsid w:val="43AE248D"/>
    <w:multiLevelType w:val="hybridMultilevel"/>
    <w:tmpl w:val="5A70F4BE"/>
    <w:lvl w:ilvl="0" w:tplc="13C852F8">
      <w:start w:val="1"/>
      <w:numFmt w:val="bullet"/>
      <w:pStyle w:val="Bullet3"/>
      <w:lvlText w:val="►"/>
      <w:lvlJc w:val="left"/>
      <w:pPr>
        <w:ind w:left="814" w:hanging="360"/>
      </w:pPr>
      <w:rPr>
        <w:rFonts w:ascii="Arial" w:hAnsi="Arial" w:hint="default"/>
        <w:b w:val="0"/>
        <w:i w:val="0"/>
        <w:caps w:val="0"/>
        <w:strike w:val="0"/>
        <w:dstrike w:val="0"/>
        <w:vanish w:val="0"/>
        <w:color w:val="48748F" w:themeColor="accent1"/>
        <w:sz w:val="16"/>
        <w:vertAlign w:val="baseline"/>
      </w:rPr>
    </w:lvl>
    <w:lvl w:ilvl="1" w:tplc="88025A62" w:tentative="1">
      <w:start w:val="1"/>
      <w:numFmt w:val="bullet"/>
      <w:lvlText w:val="o"/>
      <w:lvlJc w:val="left"/>
      <w:pPr>
        <w:ind w:left="2121" w:hanging="360"/>
      </w:pPr>
      <w:rPr>
        <w:rFonts w:ascii="Courier New" w:hAnsi="Courier New" w:cs="Courier New" w:hint="default"/>
      </w:rPr>
    </w:lvl>
    <w:lvl w:ilvl="2" w:tplc="C5DABC22" w:tentative="1">
      <w:start w:val="1"/>
      <w:numFmt w:val="bullet"/>
      <w:lvlText w:val=""/>
      <w:lvlJc w:val="left"/>
      <w:pPr>
        <w:ind w:left="2841" w:hanging="360"/>
      </w:pPr>
      <w:rPr>
        <w:rFonts w:ascii="Wingdings" w:hAnsi="Wingdings" w:hint="default"/>
      </w:rPr>
    </w:lvl>
    <w:lvl w:ilvl="3" w:tplc="0D56E730" w:tentative="1">
      <w:start w:val="1"/>
      <w:numFmt w:val="bullet"/>
      <w:lvlText w:val=""/>
      <w:lvlJc w:val="left"/>
      <w:pPr>
        <w:ind w:left="3561" w:hanging="360"/>
      </w:pPr>
      <w:rPr>
        <w:rFonts w:ascii="Symbol" w:hAnsi="Symbol" w:hint="default"/>
      </w:rPr>
    </w:lvl>
    <w:lvl w:ilvl="4" w:tplc="A970B672" w:tentative="1">
      <w:start w:val="1"/>
      <w:numFmt w:val="bullet"/>
      <w:lvlText w:val="o"/>
      <w:lvlJc w:val="left"/>
      <w:pPr>
        <w:ind w:left="4281" w:hanging="360"/>
      </w:pPr>
      <w:rPr>
        <w:rFonts w:ascii="Courier New" w:hAnsi="Courier New" w:cs="Courier New" w:hint="default"/>
      </w:rPr>
    </w:lvl>
    <w:lvl w:ilvl="5" w:tplc="B6D459CC" w:tentative="1">
      <w:start w:val="1"/>
      <w:numFmt w:val="bullet"/>
      <w:lvlText w:val=""/>
      <w:lvlJc w:val="left"/>
      <w:pPr>
        <w:ind w:left="5001" w:hanging="360"/>
      </w:pPr>
      <w:rPr>
        <w:rFonts w:ascii="Wingdings" w:hAnsi="Wingdings" w:hint="default"/>
      </w:rPr>
    </w:lvl>
    <w:lvl w:ilvl="6" w:tplc="837C8C1A" w:tentative="1">
      <w:start w:val="1"/>
      <w:numFmt w:val="bullet"/>
      <w:lvlText w:val=""/>
      <w:lvlJc w:val="left"/>
      <w:pPr>
        <w:ind w:left="5721" w:hanging="360"/>
      </w:pPr>
      <w:rPr>
        <w:rFonts w:ascii="Symbol" w:hAnsi="Symbol" w:hint="default"/>
      </w:rPr>
    </w:lvl>
    <w:lvl w:ilvl="7" w:tplc="474802D2" w:tentative="1">
      <w:start w:val="1"/>
      <w:numFmt w:val="bullet"/>
      <w:lvlText w:val="o"/>
      <w:lvlJc w:val="left"/>
      <w:pPr>
        <w:ind w:left="6441" w:hanging="360"/>
      </w:pPr>
      <w:rPr>
        <w:rFonts w:ascii="Courier New" w:hAnsi="Courier New" w:cs="Courier New" w:hint="default"/>
      </w:rPr>
    </w:lvl>
    <w:lvl w:ilvl="8" w:tplc="B38C7C80" w:tentative="1">
      <w:start w:val="1"/>
      <w:numFmt w:val="bullet"/>
      <w:lvlText w:val=""/>
      <w:lvlJc w:val="left"/>
      <w:pPr>
        <w:ind w:left="7161" w:hanging="360"/>
      </w:pPr>
      <w:rPr>
        <w:rFonts w:ascii="Wingdings" w:hAnsi="Wingdings" w:hint="default"/>
      </w:rPr>
    </w:lvl>
  </w:abstractNum>
  <w:abstractNum w:abstractNumId="21" w15:restartNumberingAfterBreak="0">
    <w:nsid w:val="46F32E4A"/>
    <w:multiLevelType w:val="hybridMultilevel"/>
    <w:tmpl w:val="ACA26962"/>
    <w:lvl w:ilvl="0" w:tplc="55A8A442">
      <w:start w:val="1"/>
      <w:numFmt w:val="decimal"/>
      <w:pStyle w:val="numberedparagraph"/>
      <w:lvlText w:val="%1."/>
      <w:lvlJc w:val="left"/>
      <w:pPr>
        <w:ind w:left="9" w:hanging="360"/>
      </w:pPr>
      <w:rPr>
        <w:rFonts w:hint="default"/>
        <w:spacing w:val="0"/>
      </w:rPr>
    </w:lvl>
    <w:lvl w:ilvl="1" w:tplc="08090019">
      <w:start w:val="1"/>
      <w:numFmt w:val="lowerLetter"/>
      <w:lvlText w:val="%2."/>
      <w:lvlJc w:val="left"/>
      <w:pPr>
        <w:ind w:left="729" w:hanging="360"/>
      </w:pPr>
    </w:lvl>
    <w:lvl w:ilvl="2" w:tplc="0809001B" w:tentative="1">
      <w:start w:val="1"/>
      <w:numFmt w:val="lowerRoman"/>
      <w:lvlText w:val="%3."/>
      <w:lvlJc w:val="right"/>
      <w:pPr>
        <w:ind w:left="1449" w:hanging="180"/>
      </w:pPr>
    </w:lvl>
    <w:lvl w:ilvl="3" w:tplc="0809000F" w:tentative="1">
      <w:start w:val="1"/>
      <w:numFmt w:val="decimal"/>
      <w:lvlText w:val="%4."/>
      <w:lvlJc w:val="left"/>
      <w:pPr>
        <w:ind w:left="2169" w:hanging="360"/>
      </w:pPr>
    </w:lvl>
    <w:lvl w:ilvl="4" w:tplc="08090019" w:tentative="1">
      <w:start w:val="1"/>
      <w:numFmt w:val="lowerLetter"/>
      <w:lvlText w:val="%5."/>
      <w:lvlJc w:val="left"/>
      <w:pPr>
        <w:ind w:left="2889" w:hanging="360"/>
      </w:pPr>
    </w:lvl>
    <w:lvl w:ilvl="5" w:tplc="0809001B" w:tentative="1">
      <w:start w:val="1"/>
      <w:numFmt w:val="lowerRoman"/>
      <w:lvlText w:val="%6."/>
      <w:lvlJc w:val="right"/>
      <w:pPr>
        <w:ind w:left="3609" w:hanging="180"/>
      </w:pPr>
    </w:lvl>
    <w:lvl w:ilvl="6" w:tplc="0809000F" w:tentative="1">
      <w:start w:val="1"/>
      <w:numFmt w:val="decimal"/>
      <w:lvlText w:val="%7."/>
      <w:lvlJc w:val="left"/>
      <w:pPr>
        <w:ind w:left="4329" w:hanging="360"/>
      </w:pPr>
    </w:lvl>
    <w:lvl w:ilvl="7" w:tplc="08090019" w:tentative="1">
      <w:start w:val="1"/>
      <w:numFmt w:val="lowerLetter"/>
      <w:lvlText w:val="%8."/>
      <w:lvlJc w:val="left"/>
      <w:pPr>
        <w:ind w:left="5049" w:hanging="360"/>
      </w:pPr>
    </w:lvl>
    <w:lvl w:ilvl="8" w:tplc="0809001B" w:tentative="1">
      <w:start w:val="1"/>
      <w:numFmt w:val="lowerRoman"/>
      <w:lvlText w:val="%9."/>
      <w:lvlJc w:val="right"/>
      <w:pPr>
        <w:ind w:left="5769" w:hanging="180"/>
      </w:pPr>
    </w:lvl>
  </w:abstractNum>
  <w:abstractNum w:abstractNumId="22" w15:restartNumberingAfterBreak="0">
    <w:nsid w:val="48745B54"/>
    <w:multiLevelType w:val="hybridMultilevel"/>
    <w:tmpl w:val="762844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4D5358"/>
    <w:multiLevelType w:val="hybridMultilevel"/>
    <w:tmpl w:val="762844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772236"/>
    <w:multiLevelType w:val="hybridMultilevel"/>
    <w:tmpl w:val="E974A63C"/>
    <w:lvl w:ilvl="0" w:tplc="C10A2D7C">
      <w:start w:val="1"/>
      <w:numFmt w:val="bullet"/>
      <w:pStyle w:val="Aufzhlungszeichen4"/>
      <w:lvlText w:val=""/>
      <w:lvlJc w:val="left"/>
      <w:pPr>
        <w:tabs>
          <w:tab w:val="num" w:pos="357"/>
        </w:tabs>
        <w:ind w:left="357" w:hanging="357"/>
      </w:pPr>
      <w:rPr>
        <w:rFonts w:ascii="Wingdings" w:hAnsi="Wingdings" w:hint="default"/>
        <w:sz w:val="28"/>
        <w:szCs w:val="2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B95802"/>
    <w:multiLevelType w:val="multilevel"/>
    <w:tmpl w:val="0407001D"/>
    <w:styleLink w:val="Formatvorlage3"/>
    <w:lvl w:ilvl="0">
      <w:start w:val="1"/>
      <w:numFmt w:val="none"/>
      <w:lvlText w:val="%1"/>
      <w:lvlJc w:val="left"/>
      <w:pPr>
        <w:ind w:left="360" w:hanging="360"/>
      </w:pPr>
      <w:rPr>
        <w:rFonts w:ascii="Verdana" w:hAnsi="Verdana" w:hint="default"/>
        <w:b/>
        <w:color w:val="auto"/>
        <w:sz w:val="20"/>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EF30DF1"/>
    <w:multiLevelType w:val="hybridMultilevel"/>
    <w:tmpl w:val="95BE37A4"/>
    <w:lvl w:ilvl="0" w:tplc="DEB4209E">
      <w:start w:val="1"/>
      <w:numFmt w:val="upperRoman"/>
      <w:pStyle w:val="Nummerierungsart3"/>
      <w:lvlText w:val="%1."/>
      <w:lvlJc w:val="left"/>
      <w:pPr>
        <w:tabs>
          <w:tab w:val="num" w:pos="357"/>
        </w:tabs>
        <w:ind w:left="357" w:hanging="357"/>
      </w:pPr>
      <w:rPr>
        <w:rFonts w:hint="default"/>
      </w:rPr>
    </w:lvl>
    <w:lvl w:ilvl="1" w:tplc="B494082A" w:tentative="1">
      <w:start w:val="1"/>
      <w:numFmt w:val="lowerLetter"/>
      <w:lvlText w:val="%2."/>
      <w:lvlJc w:val="left"/>
      <w:pPr>
        <w:tabs>
          <w:tab w:val="num" w:pos="1440"/>
        </w:tabs>
        <w:ind w:left="1440" w:hanging="360"/>
      </w:pPr>
    </w:lvl>
    <w:lvl w:ilvl="2" w:tplc="8CF07C0E" w:tentative="1">
      <w:start w:val="1"/>
      <w:numFmt w:val="lowerRoman"/>
      <w:lvlText w:val="%3."/>
      <w:lvlJc w:val="right"/>
      <w:pPr>
        <w:tabs>
          <w:tab w:val="num" w:pos="2160"/>
        </w:tabs>
        <w:ind w:left="2160" w:hanging="180"/>
      </w:pPr>
    </w:lvl>
    <w:lvl w:ilvl="3" w:tplc="8918E6F8" w:tentative="1">
      <w:start w:val="1"/>
      <w:numFmt w:val="decimal"/>
      <w:lvlText w:val="%4."/>
      <w:lvlJc w:val="left"/>
      <w:pPr>
        <w:tabs>
          <w:tab w:val="num" w:pos="2880"/>
        </w:tabs>
        <w:ind w:left="2880" w:hanging="360"/>
      </w:pPr>
    </w:lvl>
    <w:lvl w:ilvl="4" w:tplc="51743DC4" w:tentative="1">
      <w:start w:val="1"/>
      <w:numFmt w:val="lowerLetter"/>
      <w:lvlText w:val="%5."/>
      <w:lvlJc w:val="left"/>
      <w:pPr>
        <w:tabs>
          <w:tab w:val="num" w:pos="3600"/>
        </w:tabs>
        <w:ind w:left="3600" w:hanging="360"/>
      </w:pPr>
    </w:lvl>
    <w:lvl w:ilvl="5" w:tplc="FD4A9F12" w:tentative="1">
      <w:start w:val="1"/>
      <w:numFmt w:val="lowerRoman"/>
      <w:lvlText w:val="%6."/>
      <w:lvlJc w:val="right"/>
      <w:pPr>
        <w:tabs>
          <w:tab w:val="num" w:pos="4320"/>
        </w:tabs>
        <w:ind w:left="4320" w:hanging="180"/>
      </w:pPr>
    </w:lvl>
    <w:lvl w:ilvl="6" w:tplc="DD78F7AC" w:tentative="1">
      <w:start w:val="1"/>
      <w:numFmt w:val="decimal"/>
      <w:lvlText w:val="%7."/>
      <w:lvlJc w:val="left"/>
      <w:pPr>
        <w:tabs>
          <w:tab w:val="num" w:pos="5040"/>
        </w:tabs>
        <w:ind w:left="5040" w:hanging="360"/>
      </w:pPr>
    </w:lvl>
    <w:lvl w:ilvl="7" w:tplc="233C3CF6" w:tentative="1">
      <w:start w:val="1"/>
      <w:numFmt w:val="lowerLetter"/>
      <w:lvlText w:val="%8."/>
      <w:lvlJc w:val="left"/>
      <w:pPr>
        <w:tabs>
          <w:tab w:val="num" w:pos="5760"/>
        </w:tabs>
        <w:ind w:left="5760" w:hanging="360"/>
      </w:pPr>
    </w:lvl>
    <w:lvl w:ilvl="8" w:tplc="1B20F0A2" w:tentative="1">
      <w:start w:val="1"/>
      <w:numFmt w:val="lowerRoman"/>
      <w:lvlText w:val="%9."/>
      <w:lvlJc w:val="right"/>
      <w:pPr>
        <w:tabs>
          <w:tab w:val="num" w:pos="6480"/>
        </w:tabs>
        <w:ind w:left="6480" w:hanging="180"/>
      </w:pPr>
    </w:lvl>
  </w:abstractNum>
  <w:abstractNum w:abstractNumId="27" w15:restartNumberingAfterBreak="0">
    <w:nsid w:val="55915757"/>
    <w:multiLevelType w:val="hybridMultilevel"/>
    <w:tmpl w:val="08AABE1C"/>
    <w:lvl w:ilvl="0" w:tplc="4CB67B3C">
      <w:start w:val="2"/>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2F3CBD"/>
    <w:multiLevelType w:val="hybridMultilevel"/>
    <w:tmpl w:val="E2F8FEC4"/>
    <w:lvl w:ilvl="0" w:tplc="08090001">
      <w:start w:val="1"/>
      <w:numFmt w:val="bullet"/>
      <w:lvlText w:val=""/>
      <w:lvlJc w:val="left"/>
      <w:pPr>
        <w:ind w:left="360" w:hanging="360"/>
      </w:pPr>
      <w:rPr>
        <w:rFonts w:ascii="Symbol" w:hAnsi="Symbol" w:hint="default"/>
        <w:spacing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BA1738F"/>
    <w:multiLevelType w:val="hybridMultilevel"/>
    <w:tmpl w:val="2FE2799E"/>
    <w:lvl w:ilvl="0" w:tplc="B2366634">
      <w:start w:val="1"/>
      <w:numFmt w:val="decimal"/>
      <w:pStyle w:val="Instructionsberschrift3"/>
      <w:lvlText w:val="%1.1.1"/>
      <w:lvlJc w:val="left"/>
      <w:pPr>
        <w:ind w:left="720" w:hanging="360"/>
      </w:pPr>
      <w:rPr>
        <w:rFonts w:hint="default"/>
      </w:rPr>
    </w:lvl>
    <w:lvl w:ilvl="1" w:tplc="04070003" w:tentative="1">
      <w:start w:val="1"/>
      <w:numFmt w:val="lowerLetter"/>
      <w:lvlText w:val="%2."/>
      <w:lvlJc w:val="left"/>
      <w:pPr>
        <w:ind w:left="1440" w:hanging="360"/>
      </w:pPr>
    </w:lvl>
    <w:lvl w:ilvl="2" w:tplc="04070005">
      <w:start w:val="1"/>
      <w:numFmt w:val="lowerRoman"/>
      <w:lvlText w:val="%3."/>
      <w:lvlJc w:val="right"/>
      <w:pPr>
        <w:ind w:left="2160" w:hanging="180"/>
      </w:pPr>
    </w:lvl>
    <w:lvl w:ilvl="3" w:tplc="04070001" w:tentative="1">
      <w:start w:val="1"/>
      <w:numFmt w:val="decimal"/>
      <w:lvlText w:val="%4."/>
      <w:lvlJc w:val="left"/>
      <w:pPr>
        <w:ind w:left="2880" w:hanging="360"/>
      </w:pPr>
    </w:lvl>
    <w:lvl w:ilvl="4" w:tplc="04070003" w:tentative="1">
      <w:start w:val="1"/>
      <w:numFmt w:val="lowerLetter"/>
      <w:lvlText w:val="%5."/>
      <w:lvlJc w:val="left"/>
      <w:pPr>
        <w:ind w:left="3600" w:hanging="360"/>
      </w:pPr>
    </w:lvl>
    <w:lvl w:ilvl="5" w:tplc="04070005" w:tentative="1">
      <w:start w:val="1"/>
      <w:numFmt w:val="lowerRoman"/>
      <w:lvlText w:val="%6."/>
      <w:lvlJc w:val="right"/>
      <w:pPr>
        <w:ind w:left="4320" w:hanging="180"/>
      </w:pPr>
    </w:lvl>
    <w:lvl w:ilvl="6" w:tplc="04070001" w:tentative="1">
      <w:start w:val="1"/>
      <w:numFmt w:val="decimal"/>
      <w:lvlText w:val="%7."/>
      <w:lvlJc w:val="left"/>
      <w:pPr>
        <w:ind w:left="5040" w:hanging="360"/>
      </w:pPr>
    </w:lvl>
    <w:lvl w:ilvl="7" w:tplc="04070003" w:tentative="1">
      <w:start w:val="1"/>
      <w:numFmt w:val="lowerLetter"/>
      <w:lvlText w:val="%8."/>
      <w:lvlJc w:val="left"/>
      <w:pPr>
        <w:ind w:left="5760" w:hanging="360"/>
      </w:pPr>
    </w:lvl>
    <w:lvl w:ilvl="8" w:tplc="04070005" w:tentative="1">
      <w:start w:val="1"/>
      <w:numFmt w:val="lowerRoman"/>
      <w:lvlText w:val="%9."/>
      <w:lvlJc w:val="right"/>
      <w:pPr>
        <w:ind w:left="6480" w:hanging="180"/>
      </w:pPr>
    </w:lvl>
  </w:abstractNum>
  <w:abstractNum w:abstractNumId="30" w15:restartNumberingAfterBreak="0">
    <w:nsid w:val="5C951B61"/>
    <w:multiLevelType w:val="hybridMultilevel"/>
    <w:tmpl w:val="121C0A42"/>
    <w:lvl w:ilvl="0" w:tplc="04090003">
      <w:start w:val="1"/>
      <w:numFmt w:val="bullet"/>
      <w:pStyle w:val="Aufzhlungszeichen2"/>
      <w:lvlText w:val=""/>
      <w:lvlJc w:val="left"/>
      <w:pPr>
        <w:tabs>
          <w:tab w:val="num" w:pos="357"/>
        </w:tabs>
        <w:ind w:left="357" w:hanging="357"/>
      </w:pPr>
      <w:rPr>
        <w:rFonts w:ascii="Wingdings" w:hAnsi="Wingdings" w:hint="default"/>
        <w:sz w:val="32"/>
        <w:szCs w:val="32"/>
      </w:rPr>
    </w:lvl>
    <w:lvl w:ilvl="1" w:tplc="04090005"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7057A3"/>
    <w:multiLevelType w:val="hybridMultilevel"/>
    <w:tmpl w:val="13420D26"/>
    <w:lvl w:ilvl="0" w:tplc="754A118C">
      <w:start w:val="1"/>
      <w:numFmt w:val="decimal"/>
      <w:pStyle w:val="Nummerierungsart1"/>
      <w:lvlText w:val="%1."/>
      <w:lvlJc w:val="left"/>
      <w:pPr>
        <w:tabs>
          <w:tab w:val="num" w:pos="357"/>
        </w:tabs>
        <w:ind w:left="357" w:hanging="357"/>
      </w:pPr>
      <w:rPr>
        <w:rFonts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2" w15:restartNumberingAfterBreak="0">
    <w:nsid w:val="647108CA"/>
    <w:multiLevelType w:val="hybridMultilevel"/>
    <w:tmpl w:val="762844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CA2C8C"/>
    <w:multiLevelType w:val="hybridMultilevel"/>
    <w:tmpl w:val="06380258"/>
    <w:lvl w:ilvl="0" w:tplc="91F28F2A">
      <w:start w:val="1"/>
      <w:numFmt w:val="decimal"/>
      <w:pStyle w:val="Instructionsberschrift2"/>
      <w:lvlText w:val="%1."/>
      <w:lvlJc w:val="left"/>
      <w:pPr>
        <w:ind w:left="720" w:hanging="360"/>
      </w:pPr>
      <w:rPr>
        <w:rFonts w:ascii="Times New Roman" w:eastAsia="Times New Roman" w:hAnsi="Times New Roman" w:cs="Times New Roman"/>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69FA5EA3"/>
    <w:multiLevelType w:val="multilevel"/>
    <w:tmpl w:val="D29C4EFC"/>
    <w:styleLink w:val="Formatvorlage4"/>
    <w:lvl w:ilvl="0">
      <w:start w:val="1"/>
      <w:numFmt w:val="decimal"/>
      <w:lvlText w:val="%1."/>
      <w:lvlJc w:val="left"/>
      <w:pPr>
        <w:ind w:left="357" w:hanging="357"/>
      </w:pPr>
      <w:rPr>
        <w:rFonts w:hint="default"/>
        <w:u w:val="single"/>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6" w15:restartNumberingAfterBreak="0">
    <w:nsid w:val="6D4A07BD"/>
    <w:multiLevelType w:val="hybridMultilevel"/>
    <w:tmpl w:val="82BCEE80"/>
    <w:lvl w:ilvl="0" w:tplc="49DC00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0CE5980"/>
    <w:multiLevelType w:val="multilevel"/>
    <w:tmpl w:val="B25E4B52"/>
    <w:lvl w:ilvl="0">
      <w:start w:val="1"/>
      <w:numFmt w:val="decimal"/>
      <w:lvlText w:val="%1."/>
      <w:lvlJc w:val="left"/>
      <w:pPr>
        <w:ind w:left="720" w:hanging="360"/>
      </w:pPr>
      <w:rPr>
        <w:rFonts w:ascii="Times New Roman" w:hAnsi="Times New Roman" w:cs="Times New Roman" w:hint="default"/>
        <w:b/>
        <w:sz w:val="22"/>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2242E3E"/>
    <w:multiLevelType w:val="multilevel"/>
    <w:tmpl w:val="51EEA844"/>
    <w:lvl w:ilvl="0">
      <w:start w:val="1"/>
      <w:numFmt w:val="bullet"/>
      <w:pStyle w:val="GliederungmitAufzhlung"/>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4"/>
        <w:szCs w:val="24"/>
      </w:rPr>
    </w:lvl>
    <w:lvl w:ilvl="2">
      <w:start w:val="1"/>
      <w:numFmt w:val="bullet"/>
      <w:lvlText w:val=""/>
      <w:lvlJc w:val="left"/>
      <w:pPr>
        <w:tabs>
          <w:tab w:val="num" w:pos="1072"/>
        </w:tabs>
        <w:ind w:left="1072" w:hanging="358"/>
      </w:pPr>
      <w:rPr>
        <w:rFonts w:ascii="Symbol" w:hAnsi="Symbol" w:hint="default"/>
        <w:sz w:val="22"/>
        <w:szCs w:val="22"/>
      </w:rPr>
    </w:lvl>
    <w:lvl w:ilvl="3">
      <w:start w:val="1"/>
      <w:numFmt w:val="bullet"/>
      <w:lvlText w:val=""/>
      <w:lvlJc w:val="left"/>
      <w:pPr>
        <w:tabs>
          <w:tab w:val="num" w:pos="1429"/>
        </w:tabs>
        <w:ind w:left="1429" w:hanging="357"/>
      </w:pPr>
      <w:rPr>
        <w:rFonts w:ascii="Symbol" w:hAnsi="Symbol" w:hint="default"/>
        <w:sz w:val="18"/>
      </w:rPr>
    </w:lvl>
    <w:lvl w:ilvl="4">
      <w:start w:val="1"/>
      <w:numFmt w:val="bullet"/>
      <w:lvlText w:val=""/>
      <w:lvlJc w:val="left"/>
      <w:pPr>
        <w:tabs>
          <w:tab w:val="num" w:pos="1786"/>
        </w:tabs>
        <w:ind w:left="1786" w:hanging="357"/>
      </w:pPr>
      <w:rPr>
        <w:rFonts w:ascii="Symbol" w:hAnsi="Symbol" w:hint="default"/>
        <w:sz w:val="16"/>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15:restartNumberingAfterBreak="0">
    <w:nsid w:val="72377034"/>
    <w:multiLevelType w:val="hybridMultilevel"/>
    <w:tmpl w:val="D348E89A"/>
    <w:lvl w:ilvl="0" w:tplc="55E6AEF8">
      <w:start w:val="1"/>
      <w:numFmt w:val="bullet"/>
      <w:pStyle w:val="Aufzhlungszeichen3"/>
      <w:lvlText w:val=""/>
      <w:lvlJc w:val="left"/>
      <w:pPr>
        <w:tabs>
          <w:tab w:val="num" w:pos="357"/>
        </w:tabs>
        <w:ind w:left="357" w:hanging="357"/>
      </w:pPr>
      <w:rPr>
        <w:rFonts w:ascii="Wingdings" w:hAnsi="Wingdings" w:hint="default"/>
        <w:sz w:val="22"/>
        <w:szCs w:val="22"/>
      </w:rPr>
    </w:lvl>
    <w:lvl w:ilvl="1" w:tplc="FA564310" w:tentative="1">
      <w:start w:val="1"/>
      <w:numFmt w:val="bullet"/>
      <w:lvlText w:val="o"/>
      <w:lvlJc w:val="left"/>
      <w:pPr>
        <w:tabs>
          <w:tab w:val="num" w:pos="1440"/>
        </w:tabs>
        <w:ind w:left="1440" w:hanging="360"/>
      </w:pPr>
      <w:rPr>
        <w:rFonts w:ascii="Courier New" w:hAnsi="Courier New" w:cs="Courier New" w:hint="default"/>
      </w:rPr>
    </w:lvl>
    <w:lvl w:ilvl="2" w:tplc="3C4C9E3E" w:tentative="1">
      <w:start w:val="1"/>
      <w:numFmt w:val="bullet"/>
      <w:lvlText w:val=""/>
      <w:lvlJc w:val="left"/>
      <w:pPr>
        <w:tabs>
          <w:tab w:val="num" w:pos="2160"/>
        </w:tabs>
        <w:ind w:left="2160" w:hanging="360"/>
      </w:pPr>
      <w:rPr>
        <w:rFonts w:ascii="Wingdings" w:hAnsi="Wingdings" w:hint="default"/>
      </w:rPr>
    </w:lvl>
    <w:lvl w:ilvl="3" w:tplc="2550B94C" w:tentative="1">
      <w:start w:val="1"/>
      <w:numFmt w:val="bullet"/>
      <w:lvlText w:val=""/>
      <w:lvlJc w:val="left"/>
      <w:pPr>
        <w:tabs>
          <w:tab w:val="num" w:pos="2880"/>
        </w:tabs>
        <w:ind w:left="2880" w:hanging="360"/>
      </w:pPr>
      <w:rPr>
        <w:rFonts w:ascii="Symbol" w:hAnsi="Symbol" w:hint="default"/>
      </w:rPr>
    </w:lvl>
    <w:lvl w:ilvl="4" w:tplc="2EAE39BE" w:tentative="1">
      <w:start w:val="1"/>
      <w:numFmt w:val="bullet"/>
      <w:lvlText w:val="o"/>
      <w:lvlJc w:val="left"/>
      <w:pPr>
        <w:tabs>
          <w:tab w:val="num" w:pos="3600"/>
        </w:tabs>
        <w:ind w:left="3600" w:hanging="360"/>
      </w:pPr>
      <w:rPr>
        <w:rFonts w:ascii="Courier New" w:hAnsi="Courier New" w:cs="Courier New" w:hint="default"/>
      </w:rPr>
    </w:lvl>
    <w:lvl w:ilvl="5" w:tplc="847E5BB6" w:tentative="1">
      <w:start w:val="1"/>
      <w:numFmt w:val="bullet"/>
      <w:lvlText w:val=""/>
      <w:lvlJc w:val="left"/>
      <w:pPr>
        <w:tabs>
          <w:tab w:val="num" w:pos="4320"/>
        </w:tabs>
        <w:ind w:left="4320" w:hanging="360"/>
      </w:pPr>
      <w:rPr>
        <w:rFonts w:ascii="Wingdings" w:hAnsi="Wingdings" w:hint="default"/>
      </w:rPr>
    </w:lvl>
    <w:lvl w:ilvl="6" w:tplc="D9541758" w:tentative="1">
      <w:start w:val="1"/>
      <w:numFmt w:val="bullet"/>
      <w:lvlText w:val=""/>
      <w:lvlJc w:val="left"/>
      <w:pPr>
        <w:tabs>
          <w:tab w:val="num" w:pos="5040"/>
        </w:tabs>
        <w:ind w:left="5040" w:hanging="360"/>
      </w:pPr>
      <w:rPr>
        <w:rFonts w:ascii="Symbol" w:hAnsi="Symbol" w:hint="default"/>
      </w:rPr>
    </w:lvl>
    <w:lvl w:ilvl="7" w:tplc="D16E1988" w:tentative="1">
      <w:start w:val="1"/>
      <w:numFmt w:val="bullet"/>
      <w:lvlText w:val="o"/>
      <w:lvlJc w:val="left"/>
      <w:pPr>
        <w:tabs>
          <w:tab w:val="num" w:pos="5760"/>
        </w:tabs>
        <w:ind w:left="5760" w:hanging="360"/>
      </w:pPr>
      <w:rPr>
        <w:rFonts w:ascii="Courier New" w:hAnsi="Courier New" w:cs="Courier New" w:hint="default"/>
      </w:rPr>
    </w:lvl>
    <w:lvl w:ilvl="8" w:tplc="B5FE466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A83A25"/>
    <w:multiLevelType w:val="hybridMultilevel"/>
    <w:tmpl w:val="922ABCD2"/>
    <w:lvl w:ilvl="0" w:tplc="BD3AD7C0">
      <w:numFmt w:val="bullet"/>
      <w:lvlText w:val="-"/>
      <w:lvlJc w:val="left"/>
      <w:pPr>
        <w:ind w:left="462" w:hanging="360"/>
      </w:pPr>
      <w:rPr>
        <w:rFonts w:ascii="Times New Roman" w:eastAsiaTheme="minorHAnsi" w:hAnsi="Times New Roman" w:cs="Times New Roman" w:hint="default"/>
      </w:rPr>
    </w:lvl>
    <w:lvl w:ilvl="1" w:tplc="04090003" w:tentative="1">
      <w:start w:val="1"/>
      <w:numFmt w:val="bullet"/>
      <w:lvlText w:val="o"/>
      <w:lvlJc w:val="left"/>
      <w:pPr>
        <w:ind w:left="1182" w:hanging="360"/>
      </w:pPr>
      <w:rPr>
        <w:rFonts w:ascii="Courier New" w:hAnsi="Courier New" w:cs="Courier New" w:hint="default"/>
      </w:rPr>
    </w:lvl>
    <w:lvl w:ilvl="2" w:tplc="04090005" w:tentative="1">
      <w:start w:val="1"/>
      <w:numFmt w:val="bullet"/>
      <w:lvlText w:val=""/>
      <w:lvlJc w:val="left"/>
      <w:pPr>
        <w:ind w:left="1902" w:hanging="360"/>
      </w:pPr>
      <w:rPr>
        <w:rFonts w:ascii="Wingdings" w:hAnsi="Wingdings" w:hint="default"/>
      </w:rPr>
    </w:lvl>
    <w:lvl w:ilvl="3" w:tplc="04090001" w:tentative="1">
      <w:start w:val="1"/>
      <w:numFmt w:val="bullet"/>
      <w:lvlText w:val=""/>
      <w:lvlJc w:val="left"/>
      <w:pPr>
        <w:ind w:left="2622" w:hanging="360"/>
      </w:pPr>
      <w:rPr>
        <w:rFonts w:ascii="Symbol" w:hAnsi="Symbol" w:hint="default"/>
      </w:rPr>
    </w:lvl>
    <w:lvl w:ilvl="4" w:tplc="04090003" w:tentative="1">
      <w:start w:val="1"/>
      <w:numFmt w:val="bullet"/>
      <w:lvlText w:val="o"/>
      <w:lvlJc w:val="left"/>
      <w:pPr>
        <w:ind w:left="3342" w:hanging="360"/>
      </w:pPr>
      <w:rPr>
        <w:rFonts w:ascii="Courier New" w:hAnsi="Courier New" w:cs="Courier New" w:hint="default"/>
      </w:rPr>
    </w:lvl>
    <w:lvl w:ilvl="5" w:tplc="04090005" w:tentative="1">
      <w:start w:val="1"/>
      <w:numFmt w:val="bullet"/>
      <w:lvlText w:val=""/>
      <w:lvlJc w:val="left"/>
      <w:pPr>
        <w:ind w:left="4062" w:hanging="360"/>
      </w:pPr>
      <w:rPr>
        <w:rFonts w:ascii="Wingdings" w:hAnsi="Wingdings" w:hint="default"/>
      </w:rPr>
    </w:lvl>
    <w:lvl w:ilvl="6" w:tplc="04090001" w:tentative="1">
      <w:start w:val="1"/>
      <w:numFmt w:val="bullet"/>
      <w:lvlText w:val=""/>
      <w:lvlJc w:val="left"/>
      <w:pPr>
        <w:ind w:left="4782" w:hanging="360"/>
      </w:pPr>
      <w:rPr>
        <w:rFonts w:ascii="Symbol" w:hAnsi="Symbol" w:hint="default"/>
      </w:rPr>
    </w:lvl>
    <w:lvl w:ilvl="7" w:tplc="04090003" w:tentative="1">
      <w:start w:val="1"/>
      <w:numFmt w:val="bullet"/>
      <w:lvlText w:val="o"/>
      <w:lvlJc w:val="left"/>
      <w:pPr>
        <w:ind w:left="5502" w:hanging="360"/>
      </w:pPr>
      <w:rPr>
        <w:rFonts w:ascii="Courier New" w:hAnsi="Courier New" w:cs="Courier New" w:hint="default"/>
      </w:rPr>
    </w:lvl>
    <w:lvl w:ilvl="8" w:tplc="04090005" w:tentative="1">
      <w:start w:val="1"/>
      <w:numFmt w:val="bullet"/>
      <w:lvlText w:val=""/>
      <w:lvlJc w:val="left"/>
      <w:pPr>
        <w:ind w:left="6222" w:hanging="360"/>
      </w:pPr>
      <w:rPr>
        <w:rFonts w:ascii="Wingdings" w:hAnsi="Wingdings" w:hint="default"/>
      </w:rPr>
    </w:lvl>
  </w:abstractNum>
  <w:abstractNum w:abstractNumId="41" w15:restartNumberingAfterBreak="0">
    <w:nsid w:val="76FC0150"/>
    <w:multiLevelType w:val="hybridMultilevel"/>
    <w:tmpl w:val="BDB8B162"/>
    <w:lvl w:ilvl="0" w:tplc="721C2702">
      <w:start w:val="1"/>
      <w:numFmt w:val="decimal"/>
      <w:lvlText w:val="%1."/>
      <w:lvlJc w:val="left"/>
      <w:pPr>
        <w:ind w:left="720" w:hanging="360"/>
      </w:pPr>
      <w:rPr>
        <w:rFonts w:ascii="Times New Roman" w:hAnsi="Times New Roman" w:cs="Times New Roman"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9B32577"/>
    <w:multiLevelType w:val="hybridMultilevel"/>
    <w:tmpl w:val="D8B63E3E"/>
    <w:lvl w:ilvl="0" w:tplc="2E82B0BA">
      <w:start w:val="1"/>
      <w:numFmt w:val="bullet"/>
      <w:pStyle w:val="Bullet1"/>
      <w:lvlText w:val=""/>
      <w:lvlJc w:val="left"/>
      <w:pPr>
        <w:ind w:left="5264" w:hanging="360"/>
      </w:pPr>
      <w:rPr>
        <w:rFonts w:ascii="Symbol" w:hAnsi="Symbol" w:hint="default"/>
        <w:b w:val="0"/>
        <w:i w:val="0"/>
        <w:caps w:val="0"/>
        <w:strike w:val="0"/>
        <w:dstrike w:val="0"/>
        <w:vanish w:val="0"/>
        <w:color w:val="48748F" w:themeColor="accent1"/>
        <w:sz w:val="26"/>
        <w:vertAlign w:val="baseline"/>
      </w:rPr>
    </w:lvl>
    <w:lvl w:ilvl="1" w:tplc="61F42530" w:tentative="1">
      <w:start w:val="1"/>
      <w:numFmt w:val="bullet"/>
      <w:lvlText w:val="o"/>
      <w:lvlJc w:val="left"/>
      <w:pPr>
        <w:ind w:left="5984" w:hanging="360"/>
      </w:pPr>
      <w:rPr>
        <w:rFonts w:ascii="Courier New" w:hAnsi="Courier New" w:cs="Courier New" w:hint="default"/>
      </w:rPr>
    </w:lvl>
    <w:lvl w:ilvl="2" w:tplc="E45425D8" w:tentative="1">
      <w:start w:val="1"/>
      <w:numFmt w:val="bullet"/>
      <w:lvlText w:val=""/>
      <w:lvlJc w:val="left"/>
      <w:pPr>
        <w:ind w:left="6704" w:hanging="360"/>
      </w:pPr>
      <w:rPr>
        <w:rFonts w:ascii="Wingdings" w:hAnsi="Wingdings" w:hint="default"/>
      </w:rPr>
    </w:lvl>
    <w:lvl w:ilvl="3" w:tplc="32C03EB4" w:tentative="1">
      <w:start w:val="1"/>
      <w:numFmt w:val="bullet"/>
      <w:lvlText w:val=""/>
      <w:lvlJc w:val="left"/>
      <w:pPr>
        <w:ind w:left="7424" w:hanging="360"/>
      </w:pPr>
      <w:rPr>
        <w:rFonts w:ascii="Symbol" w:hAnsi="Symbol" w:hint="default"/>
      </w:rPr>
    </w:lvl>
    <w:lvl w:ilvl="4" w:tplc="E5441FBE" w:tentative="1">
      <w:start w:val="1"/>
      <w:numFmt w:val="bullet"/>
      <w:lvlText w:val="o"/>
      <w:lvlJc w:val="left"/>
      <w:pPr>
        <w:ind w:left="8144" w:hanging="360"/>
      </w:pPr>
      <w:rPr>
        <w:rFonts w:ascii="Courier New" w:hAnsi="Courier New" w:cs="Courier New" w:hint="default"/>
      </w:rPr>
    </w:lvl>
    <w:lvl w:ilvl="5" w:tplc="32D6823A" w:tentative="1">
      <w:start w:val="1"/>
      <w:numFmt w:val="bullet"/>
      <w:lvlText w:val=""/>
      <w:lvlJc w:val="left"/>
      <w:pPr>
        <w:ind w:left="8864" w:hanging="360"/>
      </w:pPr>
      <w:rPr>
        <w:rFonts w:ascii="Wingdings" w:hAnsi="Wingdings" w:hint="default"/>
      </w:rPr>
    </w:lvl>
    <w:lvl w:ilvl="6" w:tplc="86D2AC18" w:tentative="1">
      <w:start w:val="1"/>
      <w:numFmt w:val="bullet"/>
      <w:lvlText w:val=""/>
      <w:lvlJc w:val="left"/>
      <w:pPr>
        <w:ind w:left="9584" w:hanging="360"/>
      </w:pPr>
      <w:rPr>
        <w:rFonts w:ascii="Symbol" w:hAnsi="Symbol" w:hint="default"/>
      </w:rPr>
    </w:lvl>
    <w:lvl w:ilvl="7" w:tplc="A2A4E956" w:tentative="1">
      <w:start w:val="1"/>
      <w:numFmt w:val="bullet"/>
      <w:lvlText w:val="o"/>
      <w:lvlJc w:val="left"/>
      <w:pPr>
        <w:ind w:left="10304" w:hanging="360"/>
      </w:pPr>
      <w:rPr>
        <w:rFonts w:ascii="Courier New" w:hAnsi="Courier New" w:cs="Courier New" w:hint="default"/>
      </w:rPr>
    </w:lvl>
    <w:lvl w:ilvl="8" w:tplc="153A9FE2" w:tentative="1">
      <w:start w:val="1"/>
      <w:numFmt w:val="bullet"/>
      <w:lvlText w:val=""/>
      <w:lvlJc w:val="left"/>
      <w:pPr>
        <w:ind w:left="11024" w:hanging="360"/>
      </w:pPr>
      <w:rPr>
        <w:rFonts w:ascii="Wingdings" w:hAnsi="Wingdings" w:hint="default"/>
      </w:rPr>
    </w:lvl>
  </w:abstractNum>
  <w:abstractNum w:abstractNumId="43" w15:restartNumberingAfterBreak="0">
    <w:nsid w:val="7A47578C"/>
    <w:multiLevelType w:val="hybridMultilevel"/>
    <w:tmpl w:val="B61607D8"/>
    <w:lvl w:ilvl="0" w:tplc="51884940">
      <w:start w:val="1"/>
      <w:numFmt w:val="decimal"/>
      <w:lvlText w:val="%1."/>
      <w:lvlJc w:val="left"/>
      <w:pPr>
        <w:ind w:left="720" w:hanging="360"/>
      </w:pPr>
      <w:rPr>
        <w:rFonts w:ascii="Times New Roman" w:hAnsi="Times New Roman" w:cs="Times New Roman"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ECC1B00"/>
    <w:multiLevelType w:val="hybridMultilevel"/>
    <w:tmpl w:val="F22875C8"/>
    <w:lvl w:ilvl="0" w:tplc="1809000B">
      <w:start w:val="1"/>
      <w:numFmt w:val="bullet"/>
      <w:lvlText w:val=""/>
      <w:lvlJc w:val="left"/>
      <w:pPr>
        <w:ind w:left="1800" w:hanging="360"/>
      </w:pPr>
      <w:rPr>
        <w:rFonts w:ascii="Wingdings" w:hAnsi="Wingdings" w:hint="default"/>
      </w:rPr>
    </w:lvl>
    <w:lvl w:ilvl="1" w:tplc="18090003">
      <w:start w:val="1"/>
      <w:numFmt w:val="bullet"/>
      <w:lvlText w:val="o"/>
      <w:lvlJc w:val="left"/>
      <w:pPr>
        <w:ind w:left="2520" w:hanging="360"/>
      </w:pPr>
      <w:rPr>
        <w:rFonts w:ascii="Courier New" w:hAnsi="Courier New" w:cs="Courier New" w:hint="default"/>
      </w:rPr>
    </w:lvl>
    <w:lvl w:ilvl="2" w:tplc="18090005">
      <w:start w:val="1"/>
      <w:numFmt w:val="bullet"/>
      <w:lvlText w:val=""/>
      <w:lvlJc w:val="left"/>
      <w:pPr>
        <w:ind w:left="3240" w:hanging="360"/>
      </w:pPr>
      <w:rPr>
        <w:rFonts w:ascii="Wingdings" w:hAnsi="Wingdings" w:hint="default"/>
      </w:rPr>
    </w:lvl>
    <w:lvl w:ilvl="3" w:tplc="18090001">
      <w:start w:val="1"/>
      <w:numFmt w:val="bullet"/>
      <w:lvlText w:val=""/>
      <w:lvlJc w:val="left"/>
      <w:pPr>
        <w:ind w:left="3960" w:hanging="360"/>
      </w:pPr>
      <w:rPr>
        <w:rFonts w:ascii="Symbol" w:hAnsi="Symbol" w:hint="default"/>
      </w:rPr>
    </w:lvl>
    <w:lvl w:ilvl="4" w:tplc="18090003">
      <w:start w:val="1"/>
      <w:numFmt w:val="bullet"/>
      <w:lvlText w:val="o"/>
      <w:lvlJc w:val="left"/>
      <w:pPr>
        <w:ind w:left="4680" w:hanging="360"/>
      </w:pPr>
      <w:rPr>
        <w:rFonts w:ascii="Courier New" w:hAnsi="Courier New" w:cs="Courier New" w:hint="default"/>
      </w:rPr>
    </w:lvl>
    <w:lvl w:ilvl="5" w:tplc="18090005">
      <w:start w:val="1"/>
      <w:numFmt w:val="bullet"/>
      <w:lvlText w:val=""/>
      <w:lvlJc w:val="left"/>
      <w:pPr>
        <w:ind w:left="5400" w:hanging="360"/>
      </w:pPr>
      <w:rPr>
        <w:rFonts w:ascii="Wingdings" w:hAnsi="Wingdings" w:hint="default"/>
      </w:rPr>
    </w:lvl>
    <w:lvl w:ilvl="6" w:tplc="18090001">
      <w:start w:val="1"/>
      <w:numFmt w:val="bullet"/>
      <w:lvlText w:val=""/>
      <w:lvlJc w:val="left"/>
      <w:pPr>
        <w:ind w:left="6120" w:hanging="360"/>
      </w:pPr>
      <w:rPr>
        <w:rFonts w:ascii="Symbol" w:hAnsi="Symbol" w:hint="default"/>
      </w:rPr>
    </w:lvl>
    <w:lvl w:ilvl="7" w:tplc="18090003">
      <w:start w:val="1"/>
      <w:numFmt w:val="bullet"/>
      <w:lvlText w:val="o"/>
      <w:lvlJc w:val="left"/>
      <w:pPr>
        <w:ind w:left="6840" w:hanging="360"/>
      </w:pPr>
      <w:rPr>
        <w:rFonts w:ascii="Courier New" w:hAnsi="Courier New" w:cs="Courier New" w:hint="default"/>
      </w:rPr>
    </w:lvl>
    <w:lvl w:ilvl="8" w:tplc="18090005">
      <w:start w:val="1"/>
      <w:numFmt w:val="bullet"/>
      <w:lvlText w:val=""/>
      <w:lvlJc w:val="left"/>
      <w:pPr>
        <w:ind w:left="7560" w:hanging="360"/>
      </w:pPr>
      <w:rPr>
        <w:rFonts w:ascii="Wingdings" w:hAnsi="Wingdings" w:hint="default"/>
      </w:rPr>
    </w:lvl>
  </w:abstractNum>
  <w:num w:numId="1">
    <w:abstractNumId w:val="0"/>
  </w:num>
  <w:num w:numId="2">
    <w:abstractNumId w:val="10"/>
  </w:num>
  <w:num w:numId="3">
    <w:abstractNumId w:val="20"/>
  </w:num>
  <w:num w:numId="4">
    <w:abstractNumId w:val="8"/>
  </w:num>
  <w:num w:numId="5">
    <w:abstractNumId w:val="4"/>
  </w:num>
  <w:num w:numId="6">
    <w:abstractNumId w:val="42"/>
  </w:num>
  <w:num w:numId="7">
    <w:abstractNumId w:val="1"/>
  </w:num>
  <w:num w:numId="8">
    <w:abstractNumId w:val="30"/>
  </w:num>
  <w:num w:numId="9">
    <w:abstractNumId w:val="39"/>
  </w:num>
  <w:num w:numId="10">
    <w:abstractNumId w:val="24"/>
  </w:num>
  <w:num w:numId="11">
    <w:abstractNumId w:val="34"/>
  </w:num>
  <w:num w:numId="12">
    <w:abstractNumId w:val="18"/>
  </w:num>
  <w:num w:numId="13">
    <w:abstractNumId w:val="38"/>
  </w:num>
  <w:num w:numId="14">
    <w:abstractNumId w:val="7"/>
  </w:num>
  <w:num w:numId="15">
    <w:abstractNumId w:val="31"/>
  </w:num>
  <w:num w:numId="16">
    <w:abstractNumId w:val="17"/>
  </w:num>
  <w:num w:numId="17">
    <w:abstractNumId w:val="26"/>
  </w:num>
  <w:num w:numId="18">
    <w:abstractNumId w:val="13"/>
  </w:num>
  <w:num w:numId="19">
    <w:abstractNumId w:val="33"/>
  </w:num>
  <w:num w:numId="20">
    <w:abstractNumId w:val="29"/>
  </w:num>
  <w:num w:numId="21">
    <w:abstractNumId w:val="25"/>
  </w:num>
  <w:num w:numId="22">
    <w:abstractNumId w:val="35"/>
  </w:num>
  <w:num w:numId="23">
    <w:abstractNumId w:val="5"/>
  </w:num>
  <w:num w:numId="24">
    <w:abstractNumId w:val="16"/>
  </w:num>
  <w:num w:numId="25">
    <w:abstractNumId w:val="37"/>
  </w:num>
  <w:num w:numId="26">
    <w:abstractNumId w:val="22"/>
  </w:num>
  <w:num w:numId="27">
    <w:abstractNumId w:val="12"/>
  </w:num>
  <w:num w:numId="28">
    <w:abstractNumId w:val="11"/>
  </w:num>
  <w:num w:numId="29">
    <w:abstractNumId w:val="19"/>
  </w:num>
  <w:num w:numId="30">
    <w:abstractNumId w:val="41"/>
  </w:num>
  <w:num w:numId="31">
    <w:abstractNumId w:val="32"/>
  </w:num>
  <w:num w:numId="32">
    <w:abstractNumId w:val="43"/>
  </w:num>
  <w:num w:numId="33">
    <w:abstractNumId w:val="23"/>
  </w:num>
  <w:num w:numId="34">
    <w:abstractNumId w:val="15"/>
  </w:num>
  <w:num w:numId="35">
    <w:abstractNumId w:val="9"/>
  </w:num>
  <w:num w:numId="36">
    <w:abstractNumId w:val="3"/>
  </w:num>
  <w:num w:numId="37">
    <w:abstractNumId w:val="27"/>
  </w:num>
  <w:num w:numId="38">
    <w:abstractNumId w:val="14"/>
  </w:num>
  <w:num w:numId="39">
    <w:abstractNumId w:val="2"/>
  </w:num>
  <w:num w:numId="40">
    <w:abstractNumId w:val="40"/>
  </w:num>
  <w:num w:numId="41">
    <w:abstractNumId w:val="36"/>
  </w:num>
  <w:num w:numId="42">
    <w:abstractNumId w:val="21"/>
  </w:num>
  <w:num w:numId="43">
    <w:abstractNumId w:val="28"/>
  </w:num>
  <w:num w:numId="44">
    <w:abstractNumId w:val="6"/>
  </w:num>
  <w:num w:numId="45">
    <w:abstractNumId w:val="4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s-ES_tradnl"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proofState w:spelling="clean" w:grammar="clean"/>
  <w:trackRevisions/>
  <w:defaultTabStop w:val="720"/>
  <w:hyphenationZone w:val="425"/>
  <w:drawingGridHorizontalSpacing w:val="90"/>
  <w:drawingGridVerticalSpacing w:val="181"/>
  <w:displayHorizontalDrawingGridEvery w:val="2"/>
  <w:noPunctuationKerning/>
  <w:characterSpacingControl w:val="doNotCompress"/>
  <w:hdrShapeDefaults>
    <o:shapedefaults v:ext="edit" spidmax="104449" fill="f" fillcolor="white" stroke="f">
      <v:fill color="white" on="f"/>
      <v:stroke on="f"/>
      <v:textbox inset="0,0,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4754B"/>
    <w:rsid w:val="000007FE"/>
    <w:rsid w:val="000008C5"/>
    <w:rsid w:val="00000970"/>
    <w:rsid w:val="00000F21"/>
    <w:rsid w:val="00001954"/>
    <w:rsid w:val="00002206"/>
    <w:rsid w:val="00002D30"/>
    <w:rsid w:val="0000349C"/>
    <w:rsid w:val="00003BBA"/>
    <w:rsid w:val="00004B38"/>
    <w:rsid w:val="0000611B"/>
    <w:rsid w:val="00006CEB"/>
    <w:rsid w:val="0001009B"/>
    <w:rsid w:val="00011618"/>
    <w:rsid w:val="0001167D"/>
    <w:rsid w:val="000118BE"/>
    <w:rsid w:val="000129C7"/>
    <w:rsid w:val="00014A23"/>
    <w:rsid w:val="000163CB"/>
    <w:rsid w:val="00016AFB"/>
    <w:rsid w:val="00016EDA"/>
    <w:rsid w:val="00017818"/>
    <w:rsid w:val="00017C5E"/>
    <w:rsid w:val="000214BE"/>
    <w:rsid w:val="00022762"/>
    <w:rsid w:val="00022D49"/>
    <w:rsid w:val="000236FF"/>
    <w:rsid w:val="00023D91"/>
    <w:rsid w:val="00025C2C"/>
    <w:rsid w:val="000277C0"/>
    <w:rsid w:val="00030988"/>
    <w:rsid w:val="00030A95"/>
    <w:rsid w:val="0003163F"/>
    <w:rsid w:val="00031FAA"/>
    <w:rsid w:val="00032348"/>
    <w:rsid w:val="00032DC0"/>
    <w:rsid w:val="000342AB"/>
    <w:rsid w:val="0003569C"/>
    <w:rsid w:val="00036032"/>
    <w:rsid w:val="0003735D"/>
    <w:rsid w:val="00037947"/>
    <w:rsid w:val="00037ED0"/>
    <w:rsid w:val="0004155E"/>
    <w:rsid w:val="00044C84"/>
    <w:rsid w:val="000461DC"/>
    <w:rsid w:val="0004746E"/>
    <w:rsid w:val="00047A5F"/>
    <w:rsid w:val="00047F14"/>
    <w:rsid w:val="0005071B"/>
    <w:rsid w:val="000508D6"/>
    <w:rsid w:val="000515A8"/>
    <w:rsid w:val="00053DFD"/>
    <w:rsid w:val="00053E27"/>
    <w:rsid w:val="00055923"/>
    <w:rsid w:val="00055ACE"/>
    <w:rsid w:val="0005604C"/>
    <w:rsid w:val="00060AEF"/>
    <w:rsid w:val="00060D86"/>
    <w:rsid w:val="00061696"/>
    <w:rsid w:val="0006176D"/>
    <w:rsid w:val="00061FBE"/>
    <w:rsid w:val="0006345F"/>
    <w:rsid w:val="00064698"/>
    <w:rsid w:val="0006614D"/>
    <w:rsid w:val="00067126"/>
    <w:rsid w:val="000702E9"/>
    <w:rsid w:val="0007481F"/>
    <w:rsid w:val="0007729E"/>
    <w:rsid w:val="00077AAA"/>
    <w:rsid w:val="00080A31"/>
    <w:rsid w:val="00080B5B"/>
    <w:rsid w:val="000813CF"/>
    <w:rsid w:val="000817B2"/>
    <w:rsid w:val="000824BA"/>
    <w:rsid w:val="00082A5B"/>
    <w:rsid w:val="000869E8"/>
    <w:rsid w:val="00086A8A"/>
    <w:rsid w:val="00087C56"/>
    <w:rsid w:val="00090312"/>
    <w:rsid w:val="000920AD"/>
    <w:rsid w:val="00092249"/>
    <w:rsid w:val="00092251"/>
    <w:rsid w:val="00092348"/>
    <w:rsid w:val="000939BC"/>
    <w:rsid w:val="00094120"/>
    <w:rsid w:val="00095E47"/>
    <w:rsid w:val="000A0A57"/>
    <w:rsid w:val="000A14BE"/>
    <w:rsid w:val="000A1DC4"/>
    <w:rsid w:val="000A1E56"/>
    <w:rsid w:val="000A2489"/>
    <w:rsid w:val="000A32B5"/>
    <w:rsid w:val="000A4658"/>
    <w:rsid w:val="000A6437"/>
    <w:rsid w:val="000A6584"/>
    <w:rsid w:val="000A715B"/>
    <w:rsid w:val="000A7286"/>
    <w:rsid w:val="000A78A1"/>
    <w:rsid w:val="000A7B45"/>
    <w:rsid w:val="000B05E2"/>
    <w:rsid w:val="000B108D"/>
    <w:rsid w:val="000B298B"/>
    <w:rsid w:val="000B2DD8"/>
    <w:rsid w:val="000B5761"/>
    <w:rsid w:val="000B60B2"/>
    <w:rsid w:val="000B65E2"/>
    <w:rsid w:val="000B74A7"/>
    <w:rsid w:val="000B767A"/>
    <w:rsid w:val="000C0031"/>
    <w:rsid w:val="000C04BB"/>
    <w:rsid w:val="000C1D08"/>
    <w:rsid w:val="000C216B"/>
    <w:rsid w:val="000C25FB"/>
    <w:rsid w:val="000C3F11"/>
    <w:rsid w:val="000C57AB"/>
    <w:rsid w:val="000C6761"/>
    <w:rsid w:val="000C6AAC"/>
    <w:rsid w:val="000D128D"/>
    <w:rsid w:val="000D1827"/>
    <w:rsid w:val="000D338D"/>
    <w:rsid w:val="000D3973"/>
    <w:rsid w:val="000D440A"/>
    <w:rsid w:val="000D4EDF"/>
    <w:rsid w:val="000D5823"/>
    <w:rsid w:val="000D6138"/>
    <w:rsid w:val="000D64CA"/>
    <w:rsid w:val="000D6823"/>
    <w:rsid w:val="000D7EA2"/>
    <w:rsid w:val="000E083F"/>
    <w:rsid w:val="000E0A76"/>
    <w:rsid w:val="000E22B5"/>
    <w:rsid w:val="000E2D94"/>
    <w:rsid w:val="000E4A3F"/>
    <w:rsid w:val="000E4B8D"/>
    <w:rsid w:val="000E5AAE"/>
    <w:rsid w:val="000E62A7"/>
    <w:rsid w:val="000E6617"/>
    <w:rsid w:val="000E715A"/>
    <w:rsid w:val="000E79CB"/>
    <w:rsid w:val="000E7CCE"/>
    <w:rsid w:val="000F26EF"/>
    <w:rsid w:val="000F4B74"/>
    <w:rsid w:val="000F5F49"/>
    <w:rsid w:val="000F74E8"/>
    <w:rsid w:val="000F755B"/>
    <w:rsid w:val="000F7613"/>
    <w:rsid w:val="00100484"/>
    <w:rsid w:val="001005A7"/>
    <w:rsid w:val="00102A1E"/>
    <w:rsid w:val="00103E2D"/>
    <w:rsid w:val="00107B7A"/>
    <w:rsid w:val="00110BC7"/>
    <w:rsid w:val="0011268C"/>
    <w:rsid w:val="00112F94"/>
    <w:rsid w:val="001133CE"/>
    <w:rsid w:val="00114345"/>
    <w:rsid w:val="0011649C"/>
    <w:rsid w:val="00117BDE"/>
    <w:rsid w:val="001216DA"/>
    <w:rsid w:val="00123C25"/>
    <w:rsid w:val="00124715"/>
    <w:rsid w:val="00124C8E"/>
    <w:rsid w:val="00125BAF"/>
    <w:rsid w:val="00125CA1"/>
    <w:rsid w:val="001263D1"/>
    <w:rsid w:val="00126B36"/>
    <w:rsid w:val="0012792A"/>
    <w:rsid w:val="00127AC7"/>
    <w:rsid w:val="001305CF"/>
    <w:rsid w:val="00130EEF"/>
    <w:rsid w:val="001313A2"/>
    <w:rsid w:val="00131581"/>
    <w:rsid w:val="00132069"/>
    <w:rsid w:val="00132212"/>
    <w:rsid w:val="00132855"/>
    <w:rsid w:val="00132A0E"/>
    <w:rsid w:val="00132C70"/>
    <w:rsid w:val="00135B92"/>
    <w:rsid w:val="00141FF2"/>
    <w:rsid w:val="00142ED4"/>
    <w:rsid w:val="001458F1"/>
    <w:rsid w:val="00146CA4"/>
    <w:rsid w:val="00151462"/>
    <w:rsid w:val="00151801"/>
    <w:rsid w:val="00151D33"/>
    <w:rsid w:val="00154950"/>
    <w:rsid w:val="00154FCE"/>
    <w:rsid w:val="0015592F"/>
    <w:rsid w:val="00155E56"/>
    <w:rsid w:val="001571C2"/>
    <w:rsid w:val="001572C1"/>
    <w:rsid w:val="001615A1"/>
    <w:rsid w:val="00161CD6"/>
    <w:rsid w:val="001622DB"/>
    <w:rsid w:val="00162ABC"/>
    <w:rsid w:val="00164A3E"/>
    <w:rsid w:val="00164B45"/>
    <w:rsid w:val="00166C41"/>
    <w:rsid w:val="00167041"/>
    <w:rsid w:val="00171014"/>
    <w:rsid w:val="00171C3F"/>
    <w:rsid w:val="00171C76"/>
    <w:rsid w:val="001721BF"/>
    <w:rsid w:val="00173D2D"/>
    <w:rsid w:val="00173FAA"/>
    <w:rsid w:val="0017400F"/>
    <w:rsid w:val="0017558C"/>
    <w:rsid w:val="00175A51"/>
    <w:rsid w:val="0017706B"/>
    <w:rsid w:val="00177C4C"/>
    <w:rsid w:val="00180521"/>
    <w:rsid w:val="00180543"/>
    <w:rsid w:val="00180FB9"/>
    <w:rsid w:val="00181A8D"/>
    <w:rsid w:val="001820FB"/>
    <w:rsid w:val="00183BD6"/>
    <w:rsid w:val="00184138"/>
    <w:rsid w:val="0018487A"/>
    <w:rsid w:val="001849BA"/>
    <w:rsid w:val="00184D76"/>
    <w:rsid w:val="00186774"/>
    <w:rsid w:val="001876EC"/>
    <w:rsid w:val="00187E4B"/>
    <w:rsid w:val="00190435"/>
    <w:rsid w:val="001911A4"/>
    <w:rsid w:val="00193908"/>
    <w:rsid w:val="00193A99"/>
    <w:rsid w:val="0019570B"/>
    <w:rsid w:val="00197F19"/>
    <w:rsid w:val="001A257C"/>
    <w:rsid w:val="001A2ABA"/>
    <w:rsid w:val="001A3988"/>
    <w:rsid w:val="001A46E4"/>
    <w:rsid w:val="001A49A8"/>
    <w:rsid w:val="001A777A"/>
    <w:rsid w:val="001B1458"/>
    <w:rsid w:val="001B1D85"/>
    <w:rsid w:val="001B2410"/>
    <w:rsid w:val="001B2D84"/>
    <w:rsid w:val="001B34D0"/>
    <w:rsid w:val="001B3BF0"/>
    <w:rsid w:val="001B7C08"/>
    <w:rsid w:val="001C0FC1"/>
    <w:rsid w:val="001C123F"/>
    <w:rsid w:val="001C18C0"/>
    <w:rsid w:val="001C2254"/>
    <w:rsid w:val="001C27BF"/>
    <w:rsid w:val="001C50A4"/>
    <w:rsid w:val="001C597D"/>
    <w:rsid w:val="001C79E3"/>
    <w:rsid w:val="001C7F46"/>
    <w:rsid w:val="001D1678"/>
    <w:rsid w:val="001D386D"/>
    <w:rsid w:val="001D3BB8"/>
    <w:rsid w:val="001D4850"/>
    <w:rsid w:val="001D4A4A"/>
    <w:rsid w:val="001D4EC2"/>
    <w:rsid w:val="001D5CFB"/>
    <w:rsid w:val="001D629F"/>
    <w:rsid w:val="001D6F2F"/>
    <w:rsid w:val="001E10E0"/>
    <w:rsid w:val="001E58D0"/>
    <w:rsid w:val="001E5F9C"/>
    <w:rsid w:val="001E7ED7"/>
    <w:rsid w:val="001F0ECD"/>
    <w:rsid w:val="001F1E07"/>
    <w:rsid w:val="001F2731"/>
    <w:rsid w:val="001F28C3"/>
    <w:rsid w:val="001F3810"/>
    <w:rsid w:val="001F4281"/>
    <w:rsid w:val="001F4AD5"/>
    <w:rsid w:val="001F5755"/>
    <w:rsid w:val="001F6F59"/>
    <w:rsid w:val="001F7C68"/>
    <w:rsid w:val="001F7D7C"/>
    <w:rsid w:val="002104F0"/>
    <w:rsid w:val="00210600"/>
    <w:rsid w:val="00210CF6"/>
    <w:rsid w:val="002122E5"/>
    <w:rsid w:val="002143BB"/>
    <w:rsid w:val="00214915"/>
    <w:rsid w:val="002149E4"/>
    <w:rsid w:val="00214D62"/>
    <w:rsid w:val="00215927"/>
    <w:rsid w:val="002161E2"/>
    <w:rsid w:val="00216CD9"/>
    <w:rsid w:val="002177F9"/>
    <w:rsid w:val="00217B44"/>
    <w:rsid w:val="00217D1F"/>
    <w:rsid w:val="00221CF9"/>
    <w:rsid w:val="00222AE7"/>
    <w:rsid w:val="00224702"/>
    <w:rsid w:val="0022597B"/>
    <w:rsid w:val="00225E7A"/>
    <w:rsid w:val="002262E5"/>
    <w:rsid w:val="0022675C"/>
    <w:rsid w:val="00231943"/>
    <w:rsid w:val="00231CFF"/>
    <w:rsid w:val="002323A0"/>
    <w:rsid w:val="00233A74"/>
    <w:rsid w:val="00235FBA"/>
    <w:rsid w:val="00237BC2"/>
    <w:rsid w:val="00237DD1"/>
    <w:rsid w:val="0024066F"/>
    <w:rsid w:val="0024092A"/>
    <w:rsid w:val="00243337"/>
    <w:rsid w:val="0024434F"/>
    <w:rsid w:val="00244DA1"/>
    <w:rsid w:val="0024511B"/>
    <w:rsid w:val="00245A19"/>
    <w:rsid w:val="00245CB1"/>
    <w:rsid w:val="002509B1"/>
    <w:rsid w:val="002509EB"/>
    <w:rsid w:val="00250AA3"/>
    <w:rsid w:val="0025241B"/>
    <w:rsid w:val="00252F75"/>
    <w:rsid w:val="00253D80"/>
    <w:rsid w:val="00254983"/>
    <w:rsid w:val="00255202"/>
    <w:rsid w:val="0025639A"/>
    <w:rsid w:val="002573FC"/>
    <w:rsid w:val="00260D4F"/>
    <w:rsid w:val="00263129"/>
    <w:rsid w:val="0026593F"/>
    <w:rsid w:val="00267345"/>
    <w:rsid w:val="00270DBA"/>
    <w:rsid w:val="002728CF"/>
    <w:rsid w:val="0027305C"/>
    <w:rsid w:val="0027308B"/>
    <w:rsid w:val="002736E3"/>
    <w:rsid w:val="00274AC5"/>
    <w:rsid w:val="00275435"/>
    <w:rsid w:val="0027548E"/>
    <w:rsid w:val="00275D40"/>
    <w:rsid w:val="002769AA"/>
    <w:rsid w:val="0028344B"/>
    <w:rsid w:val="00284832"/>
    <w:rsid w:val="002849D6"/>
    <w:rsid w:val="00284B0C"/>
    <w:rsid w:val="00286279"/>
    <w:rsid w:val="00291B93"/>
    <w:rsid w:val="00292FC3"/>
    <w:rsid w:val="0029415C"/>
    <w:rsid w:val="00294179"/>
    <w:rsid w:val="0029472B"/>
    <w:rsid w:val="00294990"/>
    <w:rsid w:val="00294AC8"/>
    <w:rsid w:val="0029520A"/>
    <w:rsid w:val="00296111"/>
    <w:rsid w:val="00297B94"/>
    <w:rsid w:val="00297E15"/>
    <w:rsid w:val="002A07A2"/>
    <w:rsid w:val="002A2AAD"/>
    <w:rsid w:val="002A488C"/>
    <w:rsid w:val="002A628C"/>
    <w:rsid w:val="002A7540"/>
    <w:rsid w:val="002B0879"/>
    <w:rsid w:val="002B0EB0"/>
    <w:rsid w:val="002B34A4"/>
    <w:rsid w:val="002B3FF4"/>
    <w:rsid w:val="002C0532"/>
    <w:rsid w:val="002C0DF6"/>
    <w:rsid w:val="002C1F24"/>
    <w:rsid w:val="002C47EC"/>
    <w:rsid w:val="002C4B54"/>
    <w:rsid w:val="002C5729"/>
    <w:rsid w:val="002C5782"/>
    <w:rsid w:val="002C6479"/>
    <w:rsid w:val="002D2944"/>
    <w:rsid w:val="002E1083"/>
    <w:rsid w:val="002E1D31"/>
    <w:rsid w:val="002E2241"/>
    <w:rsid w:val="002E26D3"/>
    <w:rsid w:val="002E3728"/>
    <w:rsid w:val="002E3FD6"/>
    <w:rsid w:val="002E482C"/>
    <w:rsid w:val="002E6BDF"/>
    <w:rsid w:val="002E6BEF"/>
    <w:rsid w:val="002F0304"/>
    <w:rsid w:val="002F3858"/>
    <w:rsid w:val="002F4F26"/>
    <w:rsid w:val="002F5A05"/>
    <w:rsid w:val="00300E22"/>
    <w:rsid w:val="0030136E"/>
    <w:rsid w:val="00301767"/>
    <w:rsid w:val="003022BA"/>
    <w:rsid w:val="003027B5"/>
    <w:rsid w:val="003027FE"/>
    <w:rsid w:val="00302FB6"/>
    <w:rsid w:val="003032DF"/>
    <w:rsid w:val="0030524E"/>
    <w:rsid w:val="003058EC"/>
    <w:rsid w:val="0031071E"/>
    <w:rsid w:val="003113EE"/>
    <w:rsid w:val="00315160"/>
    <w:rsid w:val="00315B26"/>
    <w:rsid w:val="00315B2F"/>
    <w:rsid w:val="00316050"/>
    <w:rsid w:val="003167BD"/>
    <w:rsid w:val="00316905"/>
    <w:rsid w:val="00316A7F"/>
    <w:rsid w:val="00316D28"/>
    <w:rsid w:val="00317861"/>
    <w:rsid w:val="003231FC"/>
    <w:rsid w:val="00324483"/>
    <w:rsid w:val="00324840"/>
    <w:rsid w:val="003260D7"/>
    <w:rsid w:val="003264FC"/>
    <w:rsid w:val="003335A9"/>
    <w:rsid w:val="0033504B"/>
    <w:rsid w:val="003353A9"/>
    <w:rsid w:val="003355CE"/>
    <w:rsid w:val="003358B6"/>
    <w:rsid w:val="00336100"/>
    <w:rsid w:val="003371AF"/>
    <w:rsid w:val="00337A40"/>
    <w:rsid w:val="0034053A"/>
    <w:rsid w:val="003411F8"/>
    <w:rsid w:val="003418AD"/>
    <w:rsid w:val="00343422"/>
    <w:rsid w:val="0034348F"/>
    <w:rsid w:val="00344418"/>
    <w:rsid w:val="0034535A"/>
    <w:rsid w:val="00345499"/>
    <w:rsid w:val="003475AF"/>
    <w:rsid w:val="00347994"/>
    <w:rsid w:val="0035012D"/>
    <w:rsid w:val="003501BB"/>
    <w:rsid w:val="0035095F"/>
    <w:rsid w:val="00352D4B"/>
    <w:rsid w:val="0035435C"/>
    <w:rsid w:val="00356CAC"/>
    <w:rsid w:val="0036007F"/>
    <w:rsid w:val="00360553"/>
    <w:rsid w:val="00361101"/>
    <w:rsid w:val="00361D7E"/>
    <w:rsid w:val="00363567"/>
    <w:rsid w:val="003659B1"/>
    <w:rsid w:val="003724C3"/>
    <w:rsid w:val="00373CFA"/>
    <w:rsid w:val="003741C9"/>
    <w:rsid w:val="003754F2"/>
    <w:rsid w:val="0037691F"/>
    <w:rsid w:val="0037735D"/>
    <w:rsid w:val="0037739F"/>
    <w:rsid w:val="00382036"/>
    <w:rsid w:val="003843E9"/>
    <w:rsid w:val="00384D30"/>
    <w:rsid w:val="00385061"/>
    <w:rsid w:val="0038556D"/>
    <w:rsid w:val="00386CDA"/>
    <w:rsid w:val="00387DC5"/>
    <w:rsid w:val="00390B7F"/>
    <w:rsid w:val="00391A7B"/>
    <w:rsid w:val="00391EF9"/>
    <w:rsid w:val="00392036"/>
    <w:rsid w:val="00393D7A"/>
    <w:rsid w:val="00394D11"/>
    <w:rsid w:val="00395FEB"/>
    <w:rsid w:val="0039664C"/>
    <w:rsid w:val="003A1B51"/>
    <w:rsid w:val="003A3804"/>
    <w:rsid w:val="003A4A78"/>
    <w:rsid w:val="003A5275"/>
    <w:rsid w:val="003A5995"/>
    <w:rsid w:val="003A5B2A"/>
    <w:rsid w:val="003A6DAC"/>
    <w:rsid w:val="003B0909"/>
    <w:rsid w:val="003B09C0"/>
    <w:rsid w:val="003B1279"/>
    <w:rsid w:val="003B2DDA"/>
    <w:rsid w:val="003B3015"/>
    <w:rsid w:val="003B3180"/>
    <w:rsid w:val="003B4192"/>
    <w:rsid w:val="003B472A"/>
    <w:rsid w:val="003B555D"/>
    <w:rsid w:val="003B5CD9"/>
    <w:rsid w:val="003B66BD"/>
    <w:rsid w:val="003B7009"/>
    <w:rsid w:val="003B7703"/>
    <w:rsid w:val="003C017E"/>
    <w:rsid w:val="003C3192"/>
    <w:rsid w:val="003C385A"/>
    <w:rsid w:val="003C4CC8"/>
    <w:rsid w:val="003C6064"/>
    <w:rsid w:val="003C66FA"/>
    <w:rsid w:val="003C7E9B"/>
    <w:rsid w:val="003C7FFC"/>
    <w:rsid w:val="003D0536"/>
    <w:rsid w:val="003D0E2F"/>
    <w:rsid w:val="003D118F"/>
    <w:rsid w:val="003D3D43"/>
    <w:rsid w:val="003D7727"/>
    <w:rsid w:val="003E12AE"/>
    <w:rsid w:val="003E1D33"/>
    <w:rsid w:val="003E23B1"/>
    <w:rsid w:val="003E2F9E"/>
    <w:rsid w:val="003E3F6A"/>
    <w:rsid w:val="003E3FD3"/>
    <w:rsid w:val="003E4424"/>
    <w:rsid w:val="003E4F6D"/>
    <w:rsid w:val="003E74B4"/>
    <w:rsid w:val="003F1BF6"/>
    <w:rsid w:val="003F1E48"/>
    <w:rsid w:val="003F1FD7"/>
    <w:rsid w:val="003F2D1C"/>
    <w:rsid w:val="003F37CB"/>
    <w:rsid w:val="003F3AEE"/>
    <w:rsid w:val="003F4600"/>
    <w:rsid w:val="003F47CC"/>
    <w:rsid w:val="003F598C"/>
    <w:rsid w:val="003F6895"/>
    <w:rsid w:val="003F6C06"/>
    <w:rsid w:val="00400A05"/>
    <w:rsid w:val="0040192D"/>
    <w:rsid w:val="00401A13"/>
    <w:rsid w:val="00401A21"/>
    <w:rsid w:val="004037D5"/>
    <w:rsid w:val="00404AA3"/>
    <w:rsid w:val="004052F0"/>
    <w:rsid w:val="00405994"/>
    <w:rsid w:val="00406605"/>
    <w:rsid w:val="004067B8"/>
    <w:rsid w:val="004067FF"/>
    <w:rsid w:val="00407600"/>
    <w:rsid w:val="00407A0F"/>
    <w:rsid w:val="00410E47"/>
    <w:rsid w:val="00412583"/>
    <w:rsid w:val="004134ED"/>
    <w:rsid w:val="00413A7F"/>
    <w:rsid w:val="00414EB6"/>
    <w:rsid w:val="00415B0D"/>
    <w:rsid w:val="004160B7"/>
    <w:rsid w:val="00416B4D"/>
    <w:rsid w:val="004178C8"/>
    <w:rsid w:val="00417A9F"/>
    <w:rsid w:val="00422C76"/>
    <w:rsid w:val="0042419F"/>
    <w:rsid w:val="00424A0A"/>
    <w:rsid w:val="00424BB8"/>
    <w:rsid w:val="00430743"/>
    <w:rsid w:val="00430CAC"/>
    <w:rsid w:val="00433529"/>
    <w:rsid w:val="004337F5"/>
    <w:rsid w:val="00434439"/>
    <w:rsid w:val="00435C7C"/>
    <w:rsid w:val="00436233"/>
    <w:rsid w:val="00436BCA"/>
    <w:rsid w:val="004379F7"/>
    <w:rsid w:val="00440A35"/>
    <w:rsid w:val="00443651"/>
    <w:rsid w:val="00445372"/>
    <w:rsid w:val="0044636A"/>
    <w:rsid w:val="004465B4"/>
    <w:rsid w:val="0044777F"/>
    <w:rsid w:val="00447DA3"/>
    <w:rsid w:val="0045138E"/>
    <w:rsid w:val="00451BFE"/>
    <w:rsid w:val="0045208D"/>
    <w:rsid w:val="00452A84"/>
    <w:rsid w:val="0045378E"/>
    <w:rsid w:val="00453BD6"/>
    <w:rsid w:val="004542F1"/>
    <w:rsid w:val="00455CE2"/>
    <w:rsid w:val="004573B6"/>
    <w:rsid w:val="00460502"/>
    <w:rsid w:val="004618EC"/>
    <w:rsid w:val="00462168"/>
    <w:rsid w:val="0046231D"/>
    <w:rsid w:val="00463240"/>
    <w:rsid w:val="00463689"/>
    <w:rsid w:val="00463F57"/>
    <w:rsid w:val="00464840"/>
    <w:rsid w:val="00465521"/>
    <w:rsid w:val="00465863"/>
    <w:rsid w:val="00466991"/>
    <w:rsid w:val="00467C7D"/>
    <w:rsid w:val="00470082"/>
    <w:rsid w:val="00470C9E"/>
    <w:rsid w:val="00471639"/>
    <w:rsid w:val="00472209"/>
    <w:rsid w:val="004727E7"/>
    <w:rsid w:val="00472EC7"/>
    <w:rsid w:val="00473173"/>
    <w:rsid w:val="004776C9"/>
    <w:rsid w:val="004808CC"/>
    <w:rsid w:val="00481854"/>
    <w:rsid w:val="00482670"/>
    <w:rsid w:val="004826B1"/>
    <w:rsid w:val="004835BD"/>
    <w:rsid w:val="00484555"/>
    <w:rsid w:val="0048526F"/>
    <w:rsid w:val="00486CD7"/>
    <w:rsid w:val="00492435"/>
    <w:rsid w:val="004929CD"/>
    <w:rsid w:val="00493086"/>
    <w:rsid w:val="00494DBB"/>
    <w:rsid w:val="004968DF"/>
    <w:rsid w:val="0049789E"/>
    <w:rsid w:val="004A0AC9"/>
    <w:rsid w:val="004A15F0"/>
    <w:rsid w:val="004A1A27"/>
    <w:rsid w:val="004A2956"/>
    <w:rsid w:val="004A296A"/>
    <w:rsid w:val="004A3009"/>
    <w:rsid w:val="004A347E"/>
    <w:rsid w:val="004A4633"/>
    <w:rsid w:val="004A4872"/>
    <w:rsid w:val="004A4C19"/>
    <w:rsid w:val="004A5220"/>
    <w:rsid w:val="004A5973"/>
    <w:rsid w:val="004A61B4"/>
    <w:rsid w:val="004B1B05"/>
    <w:rsid w:val="004B331D"/>
    <w:rsid w:val="004B3B4E"/>
    <w:rsid w:val="004B44F1"/>
    <w:rsid w:val="004B456E"/>
    <w:rsid w:val="004B5877"/>
    <w:rsid w:val="004B653A"/>
    <w:rsid w:val="004B7EB4"/>
    <w:rsid w:val="004C2BB7"/>
    <w:rsid w:val="004C2CFB"/>
    <w:rsid w:val="004C390B"/>
    <w:rsid w:val="004C587B"/>
    <w:rsid w:val="004C6361"/>
    <w:rsid w:val="004D12DC"/>
    <w:rsid w:val="004D14B5"/>
    <w:rsid w:val="004D223F"/>
    <w:rsid w:val="004D2325"/>
    <w:rsid w:val="004D36F1"/>
    <w:rsid w:val="004D49B1"/>
    <w:rsid w:val="004D5A28"/>
    <w:rsid w:val="004D5DAD"/>
    <w:rsid w:val="004D6F74"/>
    <w:rsid w:val="004D7728"/>
    <w:rsid w:val="004D7C73"/>
    <w:rsid w:val="004E100C"/>
    <w:rsid w:val="004E437E"/>
    <w:rsid w:val="004E5A1D"/>
    <w:rsid w:val="004F0C5D"/>
    <w:rsid w:val="004F2A81"/>
    <w:rsid w:val="004F39F5"/>
    <w:rsid w:val="004F4B70"/>
    <w:rsid w:val="005010CB"/>
    <w:rsid w:val="005018EC"/>
    <w:rsid w:val="0050358B"/>
    <w:rsid w:val="005041C6"/>
    <w:rsid w:val="0050447B"/>
    <w:rsid w:val="00505096"/>
    <w:rsid w:val="00505AEE"/>
    <w:rsid w:val="00505D21"/>
    <w:rsid w:val="0050602F"/>
    <w:rsid w:val="005074D1"/>
    <w:rsid w:val="00510FE5"/>
    <w:rsid w:val="00512342"/>
    <w:rsid w:val="00512B5A"/>
    <w:rsid w:val="00513244"/>
    <w:rsid w:val="005141D5"/>
    <w:rsid w:val="005142AC"/>
    <w:rsid w:val="00514EAE"/>
    <w:rsid w:val="005170CA"/>
    <w:rsid w:val="00520804"/>
    <w:rsid w:val="0052081B"/>
    <w:rsid w:val="00521FE6"/>
    <w:rsid w:val="00523850"/>
    <w:rsid w:val="0052535F"/>
    <w:rsid w:val="005254CB"/>
    <w:rsid w:val="0053018F"/>
    <w:rsid w:val="005301FF"/>
    <w:rsid w:val="00530472"/>
    <w:rsid w:val="00530B7F"/>
    <w:rsid w:val="00531A77"/>
    <w:rsid w:val="0053335C"/>
    <w:rsid w:val="005334AA"/>
    <w:rsid w:val="00534FED"/>
    <w:rsid w:val="0053635C"/>
    <w:rsid w:val="00540765"/>
    <w:rsid w:val="00542741"/>
    <w:rsid w:val="00544110"/>
    <w:rsid w:val="005441C9"/>
    <w:rsid w:val="00544664"/>
    <w:rsid w:val="00547F87"/>
    <w:rsid w:val="00553B13"/>
    <w:rsid w:val="0055437F"/>
    <w:rsid w:val="0055482B"/>
    <w:rsid w:val="005550ED"/>
    <w:rsid w:val="005556DC"/>
    <w:rsid w:val="00556145"/>
    <w:rsid w:val="0055675A"/>
    <w:rsid w:val="00556C46"/>
    <w:rsid w:val="005572BE"/>
    <w:rsid w:val="00557776"/>
    <w:rsid w:val="00560F2D"/>
    <w:rsid w:val="005637C9"/>
    <w:rsid w:val="00564147"/>
    <w:rsid w:val="00564469"/>
    <w:rsid w:val="00565261"/>
    <w:rsid w:val="005706FB"/>
    <w:rsid w:val="005714DF"/>
    <w:rsid w:val="00572698"/>
    <w:rsid w:val="0057423E"/>
    <w:rsid w:val="00574827"/>
    <w:rsid w:val="0057624C"/>
    <w:rsid w:val="0057643F"/>
    <w:rsid w:val="00576B1D"/>
    <w:rsid w:val="00577610"/>
    <w:rsid w:val="00577C79"/>
    <w:rsid w:val="00577F56"/>
    <w:rsid w:val="00580184"/>
    <w:rsid w:val="00580256"/>
    <w:rsid w:val="00581A2F"/>
    <w:rsid w:val="0058245F"/>
    <w:rsid w:val="0058513D"/>
    <w:rsid w:val="00590569"/>
    <w:rsid w:val="00590C6A"/>
    <w:rsid w:val="00590DB3"/>
    <w:rsid w:val="00590FFA"/>
    <w:rsid w:val="00592197"/>
    <w:rsid w:val="005928F6"/>
    <w:rsid w:val="0059457E"/>
    <w:rsid w:val="00594E47"/>
    <w:rsid w:val="005951C0"/>
    <w:rsid w:val="00595A81"/>
    <w:rsid w:val="005A0F42"/>
    <w:rsid w:val="005A0FE7"/>
    <w:rsid w:val="005A1569"/>
    <w:rsid w:val="005A23B9"/>
    <w:rsid w:val="005A28BE"/>
    <w:rsid w:val="005A3E62"/>
    <w:rsid w:val="005A5B50"/>
    <w:rsid w:val="005A6370"/>
    <w:rsid w:val="005A6D30"/>
    <w:rsid w:val="005B0070"/>
    <w:rsid w:val="005B1C10"/>
    <w:rsid w:val="005B327F"/>
    <w:rsid w:val="005B3463"/>
    <w:rsid w:val="005B541B"/>
    <w:rsid w:val="005B6DDB"/>
    <w:rsid w:val="005C09F7"/>
    <w:rsid w:val="005C1136"/>
    <w:rsid w:val="005C3639"/>
    <w:rsid w:val="005C38A4"/>
    <w:rsid w:val="005C3E5B"/>
    <w:rsid w:val="005C5A30"/>
    <w:rsid w:val="005C5E78"/>
    <w:rsid w:val="005C6F27"/>
    <w:rsid w:val="005D0068"/>
    <w:rsid w:val="005D00A1"/>
    <w:rsid w:val="005D1E5B"/>
    <w:rsid w:val="005D238F"/>
    <w:rsid w:val="005D3168"/>
    <w:rsid w:val="005D5E9E"/>
    <w:rsid w:val="005D7EDA"/>
    <w:rsid w:val="005E05EE"/>
    <w:rsid w:val="005E0DB7"/>
    <w:rsid w:val="005E11D1"/>
    <w:rsid w:val="005E1C85"/>
    <w:rsid w:val="005E2305"/>
    <w:rsid w:val="005E2F5D"/>
    <w:rsid w:val="005E33BE"/>
    <w:rsid w:val="005E3D27"/>
    <w:rsid w:val="005E5BB9"/>
    <w:rsid w:val="005E617F"/>
    <w:rsid w:val="005E73EB"/>
    <w:rsid w:val="005F2603"/>
    <w:rsid w:val="005F35D1"/>
    <w:rsid w:val="005F3AC8"/>
    <w:rsid w:val="005F4317"/>
    <w:rsid w:val="005F557E"/>
    <w:rsid w:val="005F704F"/>
    <w:rsid w:val="00602390"/>
    <w:rsid w:val="006033AB"/>
    <w:rsid w:val="00603F44"/>
    <w:rsid w:val="00603F66"/>
    <w:rsid w:val="00605108"/>
    <w:rsid w:val="00605E0C"/>
    <w:rsid w:val="00606A4D"/>
    <w:rsid w:val="0060766D"/>
    <w:rsid w:val="00607717"/>
    <w:rsid w:val="00607A1B"/>
    <w:rsid w:val="00610246"/>
    <w:rsid w:val="0061104D"/>
    <w:rsid w:val="0061109E"/>
    <w:rsid w:val="00614AE9"/>
    <w:rsid w:val="006162F0"/>
    <w:rsid w:val="006171B4"/>
    <w:rsid w:val="00617F95"/>
    <w:rsid w:val="0062069D"/>
    <w:rsid w:val="00621B0F"/>
    <w:rsid w:val="00623701"/>
    <w:rsid w:val="0062462C"/>
    <w:rsid w:val="00625DC4"/>
    <w:rsid w:val="0062777A"/>
    <w:rsid w:val="00627E07"/>
    <w:rsid w:val="0063076C"/>
    <w:rsid w:val="00632833"/>
    <w:rsid w:val="00633638"/>
    <w:rsid w:val="00633C1E"/>
    <w:rsid w:val="00633D3F"/>
    <w:rsid w:val="00634086"/>
    <w:rsid w:val="00634337"/>
    <w:rsid w:val="00635598"/>
    <w:rsid w:val="006355E6"/>
    <w:rsid w:val="00635F69"/>
    <w:rsid w:val="00636B6B"/>
    <w:rsid w:val="00637945"/>
    <w:rsid w:val="0064027F"/>
    <w:rsid w:val="00640CFA"/>
    <w:rsid w:val="00641A7C"/>
    <w:rsid w:val="00642217"/>
    <w:rsid w:val="00642285"/>
    <w:rsid w:val="00642654"/>
    <w:rsid w:val="00642C09"/>
    <w:rsid w:val="00642E96"/>
    <w:rsid w:val="006436AE"/>
    <w:rsid w:val="00646008"/>
    <w:rsid w:val="006470A6"/>
    <w:rsid w:val="00647823"/>
    <w:rsid w:val="00647BEA"/>
    <w:rsid w:val="00650723"/>
    <w:rsid w:val="00652361"/>
    <w:rsid w:val="006537BB"/>
    <w:rsid w:val="00655C0D"/>
    <w:rsid w:val="00656BE4"/>
    <w:rsid w:val="00656BF1"/>
    <w:rsid w:val="00657F8D"/>
    <w:rsid w:val="006604D8"/>
    <w:rsid w:val="00660952"/>
    <w:rsid w:val="006615EA"/>
    <w:rsid w:val="00661667"/>
    <w:rsid w:val="006622A7"/>
    <w:rsid w:val="006628F2"/>
    <w:rsid w:val="00662DA3"/>
    <w:rsid w:val="006646F1"/>
    <w:rsid w:val="00670338"/>
    <w:rsid w:val="0067137A"/>
    <w:rsid w:val="00673A97"/>
    <w:rsid w:val="00673B0C"/>
    <w:rsid w:val="00675587"/>
    <w:rsid w:val="00675B54"/>
    <w:rsid w:val="00676422"/>
    <w:rsid w:val="00676811"/>
    <w:rsid w:val="006768EC"/>
    <w:rsid w:val="00676AE2"/>
    <w:rsid w:val="00677250"/>
    <w:rsid w:val="0068073E"/>
    <w:rsid w:val="006813CA"/>
    <w:rsid w:val="0068290B"/>
    <w:rsid w:val="00683CCE"/>
    <w:rsid w:val="00684A92"/>
    <w:rsid w:val="00684CBA"/>
    <w:rsid w:val="00686A29"/>
    <w:rsid w:val="006872D4"/>
    <w:rsid w:val="00687851"/>
    <w:rsid w:val="00687FCA"/>
    <w:rsid w:val="006913AE"/>
    <w:rsid w:val="006914A2"/>
    <w:rsid w:val="00691A5C"/>
    <w:rsid w:val="00691DAA"/>
    <w:rsid w:val="0069203D"/>
    <w:rsid w:val="006944D1"/>
    <w:rsid w:val="0069607E"/>
    <w:rsid w:val="0069679A"/>
    <w:rsid w:val="006968C6"/>
    <w:rsid w:val="00697252"/>
    <w:rsid w:val="006A0010"/>
    <w:rsid w:val="006A093C"/>
    <w:rsid w:val="006A0DFB"/>
    <w:rsid w:val="006A1DE1"/>
    <w:rsid w:val="006A2D2A"/>
    <w:rsid w:val="006A32F5"/>
    <w:rsid w:val="006A397F"/>
    <w:rsid w:val="006A5A49"/>
    <w:rsid w:val="006A6954"/>
    <w:rsid w:val="006A6DEF"/>
    <w:rsid w:val="006A70F4"/>
    <w:rsid w:val="006A79D4"/>
    <w:rsid w:val="006B0C51"/>
    <w:rsid w:val="006B2ED4"/>
    <w:rsid w:val="006B3B83"/>
    <w:rsid w:val="006B3F16"/>
    <w:rsid w:val="006B5730"/>
    <w:rsid w:val="006B5E42"/>
    <w:rsid w:val="006B5EBA"/>
    <w:rsid w:val="006B61B9"/>
    <w:rsid w:val="006B6363"/>
    <w:rsid w:val="006B6F2D"/>
    <w:rsid w:val="006B6FE9"/>
    <w:rsid w:val="006C030C"/>
    <w:rsid w:val="006C0C0A"/>
    <w:rsid w:val="006C1A7F"/>
    <w:rsid w:val="006C2125"/>
    <w:rsid w:val="006C2193"/>
    <w:rsid w:val="006C32B5"/>
    <w:rsid w:val="006C452D"/>
    <w:rsid w:val="006C5A90"/>
    <w:rsid w:val="006C5C43"/>
    <w:rsid w:val="006C622B"/>
    <w:rsid w:val="006C69BD"/>
    <w:rsid w:val="006C6B88"/>
    <w:rsid w:val="006C7FEE"/>
    <w:rsid w:val="006D1BFE"/>
    <w:rsid w:val="006D3F98"/>
    <w:rsid w:val="006D557D"/>
    <w:rsid w:val="006D72DC"/>
    <w:rsid w:val="006D755E"/>
    <w:rsid w:val="006D7886"/>
    <w:rsid w:val="006D7B47"/>
    <w:rsid w:val="006E1E69"/>
    <w:rsid w:val="006E2997"/>
    <w:rsid w:val="006E32A6"/>
    <w:rsid w:val="006E39B9"/>
    <w:rsid w:val="006E3C92"/>
    <w:rsid w:val="006E4F3C"/>
    <w:rsid w:val="006E4FA1"/>
    <w:rsid w:val="006E5DC6"/>
    <w:rsid w:val="006E657C"/>
    <w:rsid w:val="006E7944"/>
    <w:rsid w:val="006F0266"/>
    <w:rsid w:val="006F0E58"/>
    <w:rsid w:val="006F112E"/>
    <w:rsid w:val="006F31B2"/>
    <w:rsid w:val="006F3775"/>
    <w:rsid w:val="006F41B3"/>
    <w:rsid w:val="006F43CE"/>
    <w:rsid w:val="006F4457"/>
    <w:rsid w:val="006F4788"/>
    <w:rsid w:val="006F5063"/>
    <w:rsid w:val="006F6275"/>
    <w:rsid w:val="006F63EA"/>
    <w:rsid w:val="006F6630"/>
    <w:rsid w:val="006F6CC7"/>
    <w:rsid w:val="006F7AAD"/>
    <w:rsid w:val="0070095B"/>
    <w:rsid w:val="00700DA6"/>
    <w:rsid w:val="007011DE"/>
    <w:rsid w:val="007022DC"/>
    <w:rsid w:val="0070279B"/>
    <w:rsid w:val="00703D5A"/>
    <w:rsid w:val="007048CF"/>
    <w:rsid w:val="00704E67"/>
    <w:rsid w:val="00705832"/>
    <w:rsid w:val="00705D17"/>
    <w:rsid w:val="00706750"/>
    <w:rsid w:val="00707DB8"/>
    <w:rsid w:val="007100CC"/>
    <w:rsid w:val="00712354"/>
    <w:rsid w:val="007129B2"/>
    <w:rsid w:val="0071300E"/>
    <w:rsid w:val="007132CD"/>
    <w:rsid w:val="00713998"/>
    <w:rsid w:val="00713A7D"/>
    <w:rsid w:val="00713ABC"/>
    <w:rsid w:val="00714306"/>
    <w:rsid w:val="007157C8"/>
    <w:rsid w:val="007161DB"/>
    <w:rsid w:val="00716F26"/>
    <w:rsid w:val="00720503"/>
    <w:rsid w:val="00720943"/>
    <w:rsid w:val="00722EFE"/>
    <w:rsid w:val="00723994"/>
    <w:rsid w:val="00724CD3"/>
    <w:rsid w:val="00725E1C"/>
    <w:rsid w:val="00731216"/>
    <w:rsid w:val="00731BFB"/>
    <w:rsid w:val="00731C96"/>
    <w:rsid w:val="00732A34"/>
    <w:rsid w:val="00732A8A"/>
    <w:rsid w:val="00732FC0"/>
    <w:rsid w:val="00733C26"/>
    <w:rsid w:val="007348B9"/>
    <w:rsid w:val="00735D76"/>
    <w:rsid w:val="00735E79"/>
    <w:rsid w:val="00740184"/>
    <w:rsid w:val="00744527"/>
    <w:rsid w:val="0074473F"/>
    <w:rsid w:val="007449D7"/>
    <w:rsid w:val="007451B3"/>
    <w:rsid w:val="00746D86"/>
    <w:rsid w:val="00750C66"/>
    <w:rsid w:val="00751DEF"/>
    <w:rsid w:val="00752373"/>
    <w:rsid w:val="007535BD"/>
    <w:rsid w:val="0075371D"/>
    <w:rsid w:val="00753A27"/>
    <w:rsid w:val="00754D85"/>
    <w:rsid w:val="0075654E"/>
    <w:rsid w:val="007611CF"/>
    <w:rsid w:val="007625FE"/>
    <w:rsid w:val="00763A6C"/>
    <w:rsid w:val="00763FA8"/>
    <w:rsid w:val="00765E8F"/>
    <w:rsid w:val="0077078C"/>
    <w:rsid w:val="00772B95"/>
    <w:rsid w:val="00772E66"/>
    <w:rsid w:val="007737A3"/>
    <w:rsid w:val="00773BB8"/>
    <w:rsid w:val="007748A3"/>
    <w:rsid w:val="007749D9"/>
    <w:rsid w:val="0077517E"/>
    <w:rsid w:val="0077565E"/>
    <w:rsid w:val="007772F8"/>
    <w:rsid w:val="007772FB"/>
    <w:rsid w:val="0077762D"/>
    <w:rsid w:val="0077771F"/>
    <w:rsid w:val="00777EDA"/>
    <w:rsid w:val="0078115E"/>
    <w:rsid w:val="0078134B"/>
    <w:rsid w:val="00781E1E"/>
    <w:rsid w:val="00782AA0"/>
    <w:rsid w:val="00783CC3"/>
    <w:rsid w:val="00787D9A"/>
    <w:rsid w:val="00790A22"/>
    <w:rsid w:val="00791CBB"/>
    <w:rsid w:val="00791FF9"/>
    <w:rsid w:val="007934F7"/>
    <w:rsid w:val="00793EE3"/>
    <w:rsid w:val="007947A8"/>
    <w:rsid w:val="00794935"/>
    <w:rsid w:val="0079688D"/>
    <w:rsid w:val="007A001B"/>
    <w:rsid w:val="007A0B0D"/>
    <w:rsid w:val="007A0E3A"/>
    <w:rsid w:val="007A1271"/>
    <w:rsid w:val="007A166B"/>
    <w:rsid w:val="007A1B49"/>
    <w:rsid w:val="007A4D96"/>
    <w:rsid w:val="007B0654"/>
    <w:rsid w:val="007B3204"/>
    <w:rsid w:val="007B37F0"/>
    <w:rsid w:val="007B3BAA"/>
    <w:rsid w:val="007B3CB7"/>
    <w:rsid w:val="007B55A5"/>
    <w:rsid w:val="007B5CB4"/>
    <w:rsid w:val="007B65AA"/>
    <w:rsid w:val="007B7393"/>
    <w:rsid w:val="007B7996"/>
    <w:rsid w:val="007C0838"/>
    <w:rsid w:val="007C09C7"/>
    <w:rsid w:val="007C178B"/>
    <w:rsid w:val="007C1B1C"/>
    <w:rsid w:val="007C27EF"/>
    <w:rsid w:val="007C2D57"/>
    <w:rsid w:val="007C37DD"/>
    <w:rsid w:val="007C3DF7"/>
    <w:rsid w:val="007C5198"/>
    <w:rsid w:val="007C5D94"/>
    <w:rsid w:val="007C68B3"/>
    <w:rsid w:val="007C7E25"/>
    <w:rsid w:val="007D227C"/>
    <w:rsid w:val="007D264E"/>
    <w:rsid w:val="007D2D5E"/>
    <w:rsid w:val="007D351F"/>
    <w:rsid w:val="007D6824"/>
    <w:rsid w:val="007D69FA"/>
    <w:rsid w:val="007E15B2"/>
    <w:rsid w:val="007E1F46"/>
    <w:rsid w:val="007E265B"/>
    <w:rsid w:val="007E2A41"/>
    <w:rsid w:val="007E3631"/>
    <w:rsid w:val="007E37F1"/>
    <w:rsid w:val="007E49C9"/>
    <w:rsid w:val="007E5258"/>
    <w:rsid w:val="007E52B2"/>
    <w:rsid w:val="007E64C7"/>
    <w:rsid w:val="007E65E8"/>
    <w:rsid w:val="007F0A6E"/>
    <w:rsid w:val="007F2C1A"/>
    <w:rsid w:val="007F3CC5"/>
    <w:rsid w:val="007F448B"/>
    <w:rsid w:val="007F4863"/>
    <w:rsid w:val="007F4D50"/>
    <w:rsid w:val="007F54EB"/>
    <w:rsid w:val="007F58C1"/>
    <w:rsid w:val="007F5C5C"/>
    <w:rsid w:val="007F617B"/>
    <w:rsid w:val="007F737A"/>
    <w:rsid w:val="007F789D"/>
    <w:rsid w:val="007F7E5F"/>
    <w:rsid w:val="0080050A"/>
    <w:rsid w:val="00800FD8"/>
    <w:rsid w:val="00801179"/>
    <w:rsid w:val="008011A3"/>
    <w:rsid w:val="00803E69"/>
    <w:rsid w:val="008043B3"/>
    <w:rsid w:val="008044E0"/>
    <w:rsid w:val="00805DD8"/>
    <w:rsid w:val="00806216"/>
    <w:rsid w:val="00806CA5"/>
    <w:rsid w:val="00810EDB"/>
    <w:rsid w:val="00811D20"/>
    <w:rsid w:val="00811FC4"/>
    <w:rsid w:val="00813C47"/>
    <w:rsid w:val="008147D6"/>
    <w:rsid w:val="008153CE"/>
    <w:rsid w:val="00816F68"/>
    <w:rsid w:val="0082289C"/>
    <w:rsid w:val="00823913"/>
    <w:rsid w:val="0082401E"/>
    <w:rsid w:val="0082480F"/>
    <w:rsid w:val="008252BC"/>
    <w:rsid w:val="00825376"/>
    <w:rsid w:val="008265A4"/>
    <w:rsid w:val="00826E34"/>
    <w:rsid w:val="00830E69"/>
    <w:rsid w:val="0083234B"/>
    <w:rsid w:val="008325DA"/>
    <w:rsid w:val="008345C8"/>
    <w:rsid w:val="00834B8F"/>
    <w:rsid w:val="0083515B"/>
    <w:rsid w:val="00835E98"/>
    <w:rsid w:val="00836521"/>
    <w:rsid w:val="0083687A"/>
    <w:rsid w:val="00836D1D"/>
    <w:rsid w:val="00837EA8"/>
    <w:rsid w:val="00837F1A"/>
    <w:rsid w:val="0084062C"/>
    <w:rsid w:val="00840C29"/>
    <w:rsid w:val="008416A0"/>
    <w:rsid w:val="008434F0"/>
    <w:rsid w:val="00844A35"/>
    <w:rsid w:val="0084506F"/>
    <w:rsid w:val="0084699F"/>
    <w:rsid w:val="00846CCB"/>
    <w:rsid w:val="00847EDD"/>
    <w:rsid w:val="00847F52"/>
    <w:rsid w:val="008501D8"/>
    <w:rsid w:val="00851C5B"/>
    <w:rsid w:val="00853066"/>
    <w:rsid w:val="0085372E"/>
    <w:rsid w:val="00854D51"/>
    <w:rsid w:val="008551A3"/>
    <w:rsid w:val="008552F5"/>
    <w:rsid w:val="00855566"/>
    <w:rsid w:val="0085587B"/>
    <w:rsid w:val="00855E07"/>
    <w:rsid w:val="00855E28"/>
    <w:rsid w:val="0085646C"/>
    <w:rsid w:val="0085679A"/>
    <w:rsid w:val="00857C68"/>
    <w:rsid w:val="00860FA4"/>
    <w:rsid w:val="00862DCB"/>
    <w:rsid w:val="008646BB"/>
    <w:rsid w:val="0086471C"/>
    <w:rsid w:val="00865326"/>
    <w:rsid w:val="00871029"/>
    <w:rsid w:val="008717E3"/>
    <w:rsid w:val="00871AA4"/>
    <w:rsid w:val="008725D5"/>
    <w:rsid w:val="00872A08"/>
    <w:rsid w:val="00872E3C"/>
    <w:rsid w:val="00873845"/>
    <w:rsid w:val="00874C82"/>
    <w:rsid w:val="00875A3C"/>
    <w:rsid w:val="00877186"/>
    <w:rsid w:val="008817E6"/>
    <w:rsid w:val="008823B8"/>
    <w:rsid w:val="00882BCA"/>
    <w:rsid w:val="00883137"/>
    <w:rsid w:val="008838D5"/>
    <w:rsid w:val="00884D28"/>
    <w:rsid w:val="008851B2"/>
    <w:rsid w:val="00885773"/>
    <w:rsid w:val="00885CFA"/>
    <w:rsid w:val="0088754A"/>
    <w:rsid w:val="00887998"/>
    <w:rsid w:val="00890E95"/>
    <w:rsid w:val="00892385"/>
    <w:rsid w:val="008934D6"/>
    <w:rsid w:val="00895545"/>
    <w:rsid w:val="008955B0"/>
    <w:rsid w:val="00897639"/>
    <w:rsid w:val="00897B7D"/>
    <w:rsid w:val="008A0524"/>
    <w:rsid w:val="008A6888"/>
    <w:rsid w:val="008A7647"/>
    <w:rsid w:val="008B35C4"/>
    <w:rsid w:val="008B36A5"/>
    <w:rsid w:val="008B384D"/>
    <w:rsid w:val="008B54AB"/>
    <w:rsid w:val="008B7815"/>
    <w:rsid w:val="008C07BC"/>
    <w:rsid w:val="008C2320"/>
    <w:rsid w:val="008C27AC"/>
    <w:rsid w:val="008C2EDA"/>
    <w:rsid w:val="008C4E32"/>
    <w:rsid w:val="008C5950"/>
    <w:rsid w:val="008C5D3D"/>
    <w:rsid w:val="008C732E"/>
    <w:rsid w:val="008C7B98"/>
    <w:rsid w:val="008C7E29"/>
    <w:rsid w:val="008D0185"/>
    <w:rsid w:val="008D05FA"/>
    <w:rsid w:val="008D076A"/>
    <w:rsid w:val="008D076B"/>
    <w:rsid w:val="008D1E59"/>
    <w:rsid w:val="008D34E3"/>
    <w:rsid w:val="008D5977"/>
    <w:rsid w:val="008D5AD2"/>
    <w:rsid w:val="008D6BB4"/>
    <w:rsid w:val="008D70E9"/>
    <w:rsid w:val="008E0726"/>
    <w:rsid w:val="008E1A70"/>
    <w:rsid w:val="008E1A9D"/>
    <w:rsid w:val="008E267D"/>
    <w:rsid w:val="008E298B"/>
    <w:rsid w:val="008E575A"/>
    <w:rsid w:val="008E57C0"/>
    <w:rsid w:val="008E5E14"/>
    <w:rsid w:val="008E5EFD"/>
    <w:rsid w:val="008F3A96"/>
    <w:rsid w:val="008F4A14"/>
    <w:rsid w:val="008F4F8B"/>
    <w:rsid w:val="008F5422"/>
    <w:rsid w:val="008F5AFD"/>
    <w:rsid w:val="008F6658"/>
    <w:rsid w:val="009008C2"/>
    <w:rsid w:val="00901795"/>
    <w:rsid w:val="00902868"/>
    <w:rsid w:val="0090360B"/>
    <w:rsid w:val="00904177"/>
    <w:rsid w:val="00904CD8"/>
    <w:rsid w:val="00907416"/>
    <w:rsid w:val="009112BB"/>
    <w:rsid w:val="00913141"/>
    <w:rsid w:val="009140DC"/>
    <w:rsid w:val="0091485A"/>
    <w:rsid w:val="00916C6C"/>
    <w:rsid w:val="00917E68"/>
    <w:rsid w:val="0092017F"/>
    <w:rsid w:val="009201F5"/>
    <w:rsid w:val="00920B86"/>
    <w:rsid w:val="00922F82"/>
    <w:rsid w:val="009235D8"/>
    <w:rsid w:val="00924DD1"/>
    <w:rsid w:val="009258BF"/>
    <w:rsid w:val="009264ED"/>
    <w:rsid w:val="00926599"/>
    <w:rsid w:val="00926B7C"/>
    <w:rsid w:val="009310D6"/>
    <w:rsid w:val="00931601"/>
    <w:rsid w:val="009325BB"/>
    <w:rsid w:val="00932CC4"/>
    <w:rsid w:val="0093325F"/>
    <w:rsid w:val="00935131"/>
    <w:rsid w:val="009370D9"/>
    <w:rsid w:val="00943D4A"/>
    <w:rsid w:val="00943EEE"/>
    <w:rsid w:val="0094402C"/>
    <w:rsid w:val="00945030"/>
    <w:rsid w:val="009479A1"/>
    <w:rsid w:val="0095041F"/>
    <w:rsid w:val="00950BE9"/>
    <w:rsid w:val="00952538"/>
    <w:rsid w:val="009537FF"/>
    <w:rsid w:val="00953AE4"/>
    <w:rsid w:val="009543CF"/>
    <w:rsid w:val="00955105"/>
    <w:rsid w:val="009564BF"/>
    <w:rsid w:val="00956D4B"/>
    <w:rsid w:val="009615EE"/>
    <w:rsid w:val="00961DA8"/>
    <w:rsid w:val="009622D7"/>
    <w:rsid w:val="009629DD"/>
    <w:rsid w:val="00962BDA"/>
    <w:rsid w:val="00964073"/>
    <w:rsid w:val="00964733"/>
    <w:rsid w:val="009660E9"/>
    <w:rsid w:val="00970990"/>
    <w:rsid w:val="00970A0D"/>
    <w:rsid w:val="009713B7"/>
    <w:rsid w:val="009751DA"/>
    <w:rsid w:val="00976466"/>
    <w:rsid w:val="00976643"/>
    <w:rsid w:val="009832C9"/>
    <w:rsid w:val="009837F5"/>
    <w:rsid w:val="00984DE4"/>
    <w:rsid w:val="0098576E"/>
    <w:rsid w:val="009865E6"/>
    <w:rsid w:val="009902DF"/>
    <w:rsid w:val="0099040F"/>
    <w:rsid w:val="0099064C"/>
    <w:rsid w:val="00991473"/>
    <w:rsid w:val="0099406F"/>
    <w:rsid w:val="009958C0"/>
    <w:rsid w:val="00995984"/>
    <w:rsid w:val="00996AC0"/>
    <w:rsid w:val="00996CC2"/>
    <w:rsid w:val="009A1D61"/>
    <w:rsid w:val="009A298D"/>
    <w:rsid w:val="009A3377"/>
    <w:rsid w:val="009A3729"/>
    <w:rsid w:val="009A39CB"/>
    <w:rsid w:val="009A4315"/>
    <w:rsid w:val="009A6A31"/>
    <w:rsid w:val="009B2324"/>
    <w:rsid w:val="009B77DE"/>
    <w:rsid w:val="009B7D2C"/>
    <w:rsid w:val="009C086F"/>
    <w:rsid w:val="009C4218"/>
    <w:rsid w:val="009C4D9B"/>
    <w:rsid w:val="009C4E79"/>
    <w:rsid w:val="009C7E6B"/>
    <w:rsid w:val="009D1E48"/>
    <w:rsid w:val="009D22A7"/>
    <w:rsid w:val="009D24CD"/>
    <w:rsid w:val="009D35C4"/>
    <w:rsid w:val="009D3C0F"/>
    <w:rsid w:val="009D5F9A"/>
    <w:rsid w:val="009D7791"/>
    <w:rsid w:val="009E077F"/>
    <w:rsid w:val="009E245E"/>
    <w:rsid w:val="009E34DC"/>
    <w:rsid w:val="009E3A9F"/>
    <w:rsid w:val="009E4071"/>
    <w:rsid w:val="009E4130"/>
    <w:rsid w:val="009E5933"/>
    <w:rsid w:val="009E6353"/>
    <w:rsid w:val="009E6634"/>
    <w:rsid w:val="009E6C19"/>
    <w:rsid w:val="009E6F32"/>
    <w:rsid w:val="009E7046"/>
    <w:rsid w:val="009F0358"/>
    <w:rsid w:val="009F16CA"/>
    <w:rsid w:val="009F3A78"/>
    <w:rsid w:val="009F3BFB"/>
    <w:rsid w:val="009F40E2"/>
    <w:rsid w:val="009F54CD"/>
    <w:rsid w:val="009F61AC"/>
    <w:rsid w:val="009F747C"/>
    <w:rsid w:val="009F7E1A"/>
    <w:rsid w:val="00A007CB"/>
    <w:rsid w:val="00A01829"/>
    <w:rsid w:val="00A0201D"/>
    <w:rsid w:val="00A04558"/>
    <w:rsid w:val="00A057A8"/>
    <w:rsid w:val="00A05B9C"/>
    <w:rsid w:val="00A0635A"/>
    <w:rsid w:val="00A06398"/>
    <w:rsid w:val="00A064BC"/>
    <w:rsid w:val="00A0768A"/>
    <w:rsid w:val="00A103D6"/>
    <w:rsid w:val="00A12150"/>
    <w:rsid w:val="00A12BE5"/>
    <w:rsid w:val="00A12EA5"/>
    <w:rsid w:val="00A12EC6"/>
    <w:rsid w:val="00A13791"/>
    <w:rsid w:val="00A13F81"/>
    <w:rsid w:val="00A141DB"/>
    <w:rsid w:val="00A14587"/>
    <w:rsid w:val="00A147AA"/>
    <w:rsid w:val="00A14C6C"/>
    <w:rsid w:val="00A15D28"/>
    <w:rsid w:val="00A16AA3"/>
    <w:rsid w:val="00A17240"/>
    <w:rsid w:val="00A177F0"/>
    <w:rsid w:val="00A20324"/>
    <w:rsid w:val="00A206A5"/>
    <w:rsid w:val="00A2149E"/>
    <w:rsid w:val="00A2159A"/>
    <w:rsid w:val="00A2267A"/>
    <w:rsid w:val="00A22B8D"/>
    <w:rsid w:val="00A22E4C"/>
    <w:rsid w:val="00A2403B"/>
    <w:rsid w:val="00A272B0"/>
    <w:rsid w:val="00A276D6"/>
    <w:rsid w:val="00A30899"/>
    <w:rsid w:val="00A32213"/>
    <w:rsid w:val="00A332EF"/>
    <w:rsid w:val="00A33AE6"/>
    <w:rsid w:val="00A33F7C"/>
    <w:rsid w:val="00A340C7"/>
    <w:rsid w:val="00A352C2"/>
    <w:rsid w:val="00A367E4"/>
    <w:rsid w:val="00A40786"/>
    <w:rsid w:val="00A43835"/>
    <w:rsid w:val="00A442D0"/>
    <w:rsid w:val="00A44434"/>
    <w:rsid w:val="00A446E2"/>
    <w:rsid w:val="00A44D3F"/>
    <w:rsid w:val="00A45762"/>
    <w:rsid w:val="00A45B87"/>
    <w:rsid w:val="00A467EE"/>
    <w:rsid w:val="00A5038E"/>
    <w:rsid w:val="00A50489"/>
    <w:rsid w:val="00A51BD1"/>
    <w:rsid w:val="00A52AE9"/>
    <w:rsid w:val="00A5375E"/>
    <w:rsid w:val="00A53D61"/>
    <w:rsid w:val="00A5467D"/>
    <w:rsid w:val="00A55C01"/>
    <w:rsid w:val="00A57D1B"/>
    <w:rsid w:val="00A57E86"/>
    <w:rsid w:val="00A60C43"/>
    <w:rsid w:val="00A60C77"/>
    <w:rsid w:val="00A615BA"/>
    <w:rsid w:val="00A63EBD"/>
    <w:rsid w:val="00A64697"/>
    <w:rsid w:val="00A6512A"/>
    <w:rsid w:val="00A663D7"/>
    <w:rsid w:val="00A66401"/>
    <w:rsid w:val="00A67C2D"/>
    <w:rsid w:val="00A743BD"/>
    <w:rsid w:val="00A753F2"/>
    <w:rsid w:val="00A7572B"/>
    <w:rsid w:val="00A759BF"/>
    <w:rsid w:val="00A80007"/>
    <w:rsid w:val="00A81E0A"/>
    <w:rsid w:val="00A8295E"/>
    <w:rsid w:val="00A8348A"/>
    <w:rsid w:val="00A83AF9"/>
    <w:rsid w:val="00A8587C"/>
    <w:rsid w:val="00A860E1"/>
    <w:rsid w:val="00A867EB"/>
    <w:rsid w:val="00A901E0"/>
    <w:rsid w:val="00A930B0"/>
    <w:rsid w:val="00A944B6"/>
    <w:rsid w:val="00A94D06"/>
    <w:rsid w:val="00A953CF"/>
    <w:rsid w:val="00A9766D"/>
    <w:rsid w:val="00A97A21"/>
    <w:rsid w:val="00AA005C"/>
    <w:rsid w:val="00AA02CE"/>
    <w:rsid w:val="00AA031A"/>
    <w:rsid w:val="00AA2D36"/>
    <w:rsid w:val="00AA37CF"/>
    <w:rsid w:val="00AA395E"/>
    <w:rsid w:val="00AA4004"/>
    <w:rsid w:val="00AA44E1"/>
    <w:rsid w:val="00AA473C"/>
    <w:rsid w:val="00AA64ED"/>
    <w:rsid w:val="00AA6D35"/>
    <w:rsid w:val="00AA709C"/>
    <w:rsid w:val="00AA77C4"/>
    <w:rsid w:val="00AA7A07"/>
    <w:rsid w:val="00AB1695"/>
    <w:rsid w:val="00AB2BDD"/>
    <w:rsid w:val="00AB30A7"/>
    <w:rsid w:val="00AB4BC0"/>
    <w:rsid w:val="00AB5052"/>
    <w:rsid w:val="00AB52F3"/>
    <w:rsid w:val="00AB69EE"/>
    <w:rsid w:val="00AB6C1E"/>
    <w:rsid w:val="00AC1954"/>
    <w:rsid w:val="00AC1BB8"/>
    <w:rsid w:val="00AC2142"/>
    <w:rsid w:val="00AC2898"/>
    <w:rsid w:val="00AC2CA3"/>
    <w:rsid w:val="00AC406C"/>
    <w:rsid w:val="00AC7D2C"/>
    <w:rsid w:val="00AD0941"/>
    <w:rsid w:val="00AD1BC5"/>
    <w:rsid w:val="00AD319D"/>
    <w:rsid w:val="00AD59E4"/>
    <w:rsid w:val="00AD7C16"/>
    <w:rsid w:val="00AE10DE"/>
    <w:rsid w:val="00AE1706"/>
    <w:rsid w:val="00AE2798"/>
    <w:rsid w:val="00AE3214"/>
    <w:rsid w:val="00AE380B"/>
    <w:rsid w:val="00AE386C"/>
    <w:rsid w:val="00AE424D"/>
    <w:rsid w:val="00AE5491"/>
    <w:rsid w:val="00AE5C08"/>
    <w:rsid w:val="00AE5C21"/>
    <w:rsid w:val="00AE70B4"/>
    <w:rsid w:val="00AF007D"/>
    <w:rsid w:val="00AF0953"/>
    <w:rsid w:val="00AF11F1"/>
    <w:rsid w:val="00AF423D"/>
    <w:rsid w:val="00AF4703"/>
    <w:rsid w:val="00AF649C"/>
    <w:rsid w:val="00AF6C6D"/>
    <w:rsid w:val="00AF70A5"/>
    <w:rsid w:val="00AF752E"/>
    <w:rsid w:val="00AF788A"/>
    <w:rsid w:val="00AF7A0B"/>
    <w:rsid w:val="00B011A0"/>
    <w:rsid w:val="00B02080"/>
    <w:rsid w:val="00B037DD"/>
    <w:rsid w:val="00B04987"/>
    <w:rsid w:val="00B07BF0"/>
    <w:rsid w:val="00B07F02"/>
    <w:rsid w:val="00B11452"/>
    <w:rsid w:val="00B1446B"/>
    <w:rsid w:val="00B14A33"/>
    <w:rsid w:val="00B14E1C"/>
    <w:rsid w:val="00B16C11"/>
    <w:rsid w:val="00B16CF0"/>
    <w:rsid w:val="00B202D8"/>
    <w:rsid w:val="00B20D65"/>
    <w:rsid w:val="00B22AC1"/>
    <w:rsid w:val="00B23E12"/>
    <w:rsid w:val="00B25881"/>
    <w:rsid w:val="00B266E8"/>
    <w:rsid w:val="00B26D2F"/>
    <w:rsid w:val="00B339A4"/>
    <w:rsid w:val="00B33C3B"/>
    <w:rsid w:val="00B33D65"/>
    <w:rsid w:val="00B34328"/>
    <w:rsid w:val="00B35CFA"/>
    <w:rsid w:val="00B36FA6"/>
    <w:rsid w:val="00B37861"/>
    <w:rsid w:val="00B4086A"/>
    <w:rsid w:val="00B416F0"/>
    <w:rsid w:val="00B41C2F"/>
    <w:rsid w:val="00B41FD3"/>
    <w:rsid w:val="00B42871"/>
    <w:rsid w:val="00B43466"/>
    <w:rsid w:val="00B46B08"/>
    <w:rsid w:val="00B472D5"/>
    <w:rsid w:val="00B47F75"/>
    <w:rsid w:val="00B5230B"/>
    <w:rsid w:val="00B53DAE"/>
    <w:rsid w:val="00B54E0F"/>
    <w:rsid w:val="00B55C89"/>
    <w:rsid w:val="00B572B5"/>
    <w:rsid w:val="00B60C30"/>
    <w:rsid w:val="00B60E64"/>
    <w:rsid w:val="00B617F9"/>
    <w:rsid w:val="00B637D8"/>
    <w:rsid w:val="00B64C27"/>
    <w:rsid w:val="00B660F4"/>
    <w:rsid w:val="00B67345"/>
    <w:rsid w:val="00B711ED"/>
    <w:rsid w:val="00B7207C"/>
    <w:rsid w:val="00B72593"/>
    <w:rsid w:val="00B72819"/>
    <w:rsid w:val="00B73746"/>
    <w:rsid w:val="00B7415A"/>
    <w:rsid w:val="00B80594"/>
    <w:rsid w:val="00B8217B"/>
    <w:rsid w:val="00B83F3F"/>
    <w:rsid w:val="00B856C9"/>
    <w:rsid w:val="00B857A1"/>
    <w:rsid w:val="00B85A60"/>
    <w:rsid w:val="00B86860"/>
    <w:rsid w:val="00B86FAE"/>
    <w:rsid w:val="00B90346"/>
    <w:rsid w:val="00B90CB5"/>
    <w:rsid w:val="00B9185D"/>
    <w:rsid w:val="00B92777"/>
    <w:rsid w:val="00B92BB0"/>
    <w:rsid w:val="00B92C69"/>
    <w:rsid w:val="00B942AF"/>
    <w:rsid w:val="00B948FE"/>
    <w:rsid w:val="00B95087"/>
    <w:rsid w:val="00B95EEB"/>
    <w:rsid w:val="00B95FE9"/>
    <w:rsid w:val="00B9736E"/>
    <w:rsid w:val="00BA07B2"/>
    <w:rsid w:val="00BA422E"/>
    <w:rsid w:val="00BA462A"/>
    <w:rsid w:val="00BA59EB"/>
    <w:rsid w:val="00BA75BB"/>
    <w:rsid w:val="00BB1C93"/>
    <w:rsid w:val="00BB1D37"/>
    <w:rsid w:val="00BB21A9"/>
    <w:rsid w:val="00BB31BD"/>
    <w:rsid w:val="00BB332B"/>
    <w:rsid w:val="00BB388D"/>
    <w:rsid w:val="00BB3FA1"/>
    <w:rsid w:val="00BB4B8A"/>
    <w:rsid w:val="00BB4F8E"/>
    <w:rsid w:val="00BB5324"/>
    <w:rsid w:val="00BB7193"/>
    <w:rsid w:val="00BB71B3"/>
    <w:rsid w:val="00BB74A0"/>
    <w:rsid w:val="00BC1513"/>
    <w:rsid w:val="00BC2711"/>
    <w:rsid w:val="00BC49E8"/>
    <w:rsid w:val="00BC7A7C"/>
    <w:rsid w:val="00BD09D7"/>
    <w:rsid w:val="00BD1CFF"/>
    <w:rsid w:val="00BD24F1"/>
    <w:rsid w:val="00BD55F9"/>
    <w:rsid w:val="00BD608A"/>
    <w:rsid w:val="00BD793A"/>
    <w:rsid w:val="00BD7A36"/>
    <w:rsid w:val="00BE0804"/>
    <w:rsid w:val="00BE2789"/>
    <w:rsid w:val="00BE4771"/>
    <w:rsid w:val="00BE53DB"/>
    <w:rsid w:val="00BE66E8"/>
    <w:rsid w:val="00BE6E00"/>
    <w:rsid w:val="00BF0C32"/>
    <w:rsid w:val="00BF230D"/>
    <w:rsid w:val="00BF2CB9"/>
    <w:rsid w:val="00BF30BD"/>
    <w:rsid w:val="00BF5AE5"/>
    <w:rsid w:val="00BF6F73"/>
    <w:rsid w:val="00C002D1"/>
    <w:rsid w:val="00C0049D"/>
    <w:rsid w:val="00C03080"/>
    <w:rsid w:val="00C0429A"/>
    <w:rsid w:val="00C048A0"/>
    <w:rsid w:val="00C04E9D"/>
    <w:rsid w:val="00C06489"/>
    <w:rsid w:val="00C06D24"/>
    <w:rsid w:val="00C06DCC"/>
    <w:rsid w:val="00C07EA0"/>
    <w:rsid w:val="00C10C7B"/>
    <w:rsid w:val="00C11228"/>
    <w:rsid w:val="00C131D1"/>
    <w:rsid w:val="00C133BB"/>
    <w:rsid w:val="00C13FE9"/>
    <w:rsid w:val="00C14323"/>
    <w:rsid w:val="00C150A9"/>
    <w:rsid w:val="00C151ED"/>
    <w:rsid w:val="00C156F7"/>
    <w:rsid w:val="00C166BD"/>
    <w:rsid w:val="00C16DE8"/>
    <w:rsid w:val="00C1708E"/>
    <w:rsid w:val="00C170A1"/>
    <w:rsid w:val="00C17BEA"/>
    <w:rsid w:val="00C21642"/>
    <w:rsid w:val="00C21DB4"/>
    <w:rsid w:val="00C22792"/>
    <w:rsid w:val="00C23186"/>
    <w:rsid w:val="00C236CD"/>
    <w:rsid w:val="00C23F6D"/>
    <w:rsid w:val="00C2400C"/>
    <w:rsid w:val="00C24459"/>
    <w:rsid w:val="00C25FA7"/>
    <w:rsid w:val="00C263AA"/>
    <w:rsid w:val="00C30164"/>
    <w:rsid w:val="00C3241C"/>
    <w:rsid w:val="00C33245"/>
    <w:rsid w:val="00C3404B"/>
    <w:rsid w:val="00C34B42"/>
    <w:rsid w:val="00C3542C"/>
    <w:rsid w:val="00C368B6"/>
    <w:rsid w:val="00C368E3"/>
    <w:rsid w:val="00C3722D"/>
    <w:rsid w:val="00C40867"/>
    <w:rsid w:val="00C41835"/>
    <w:rsid w:val="00C41B47"/>
    <w:rsid w:val="00C42B71"/>
    <w:rsid w:val="00C439EB"/>
    <w:rsid w:val="00C441F1"/>
    <w:rsid w:val="00C44420"/>
    <w:rsid w:val="00C44497"/>
    <w:rsid w:val="00C47327"/>
    <w:rsid w:val="00C50BEC"/>
    <w:rsid w:val="00C51C1B"/>
    <w:rsid w:val="00C51EDD"/>
    <w:rsid w:val="00C53D72"/>
    <w:rsid w:val="00C54069"/>
    <w:rsid w:val="00C54FC2"/>
    <w:rsid w:val="00C555F0"/>
    <w:rsid w:val="00C55952"/>
    <w:rsid w:val="00C57803"/>
    <w:rsid w:val="00C57A31"/>
    <w:rsid w:val="00C60D60"/>
    <w:rsid w:val="00C613F3"/>
    <w:rsid w:val="00C61779"/>
    <w:rsid w:val="00C62E9A"/>
    <w:rsid w:val="00C700A2"/>
    <w:rsid w:val="00C702BB"/>
    <w:rsid w:val="00C71C58"/>
    <w:rsid w:val="00C7325D"/>
    <w:rsid w:val="00C7343B"/>
    <w:rsid w:val="00C75155"/>
    <w:rsid w:val="00C7701D"/>
    <w:rsid w:val="00C77EB8"/>
    <w:rsid w:val="00C80164"/>
    <w:rsid w:val="00C801EF"/>
    <w:rsid w:val="00C80D86"/>
    <w:rsid w:val="00C81710"/>
    <w:rsid w:val="00C817CB"/>
    <w:rsid w:val="00C81AB6"/>
    <w:rsid w:val="00C8493C"/>
    <w:rsid w:val="00C8619F"/>
    <w:rsid w:val="00C86D33"/>
    <w:rsid w:val="00C90B14"/>
    <w:rsid w:val="00C910B4"/>
    <w:rsid w:val="00C91B82"/>
    <w:rsid w:val="00C93E53"/>
    <w:rsid w:val="00C954E8"/>
    <w:rsid w:val="00C9604E"/>
    <w:rsid w:val="00C97698"/>
    <w:rsid w:val="00CA14AA"/>
    <w:rsid w:val="00CA1693"/>
    <w:rsid w:val="00CA3196"/>
    <w:rsid w:val="00CA341E"/>
    <w:rsid w:val="00CA3C71"/>
    <w:rsid w:val="00CA3F4F"/>
    <w:rsid w:val="00CA4FE7"/>
    <w:rsid w:val="00CA50C7"/>
    <w:rsid w:val="00CA5142"/>
    <w:rsid w:val="00CA5546"/>
    <w:rsid w:val="00CA5EF7"/>
    <w:rsid w:val="00CA6BB3"/>
    <w:rsid w:val="00CA7F6F"/>
    <w:rsid w:val="00CB0C52"/>
    <w:rsid w:val="00CB11D8"/>
    <w:rsid w:val="00CB1B74"/>
    <w:rsid w:val="00CB2F77"/>
    <w:rsid w:val="00CB32B5"/>
    <w:rsid w:val="00CB35C1"/>
    <w:rsid w:val="00CB7EB1"/>
    <w:rsid w:val="00CC02D6"/>
    <w:rsid w:val="00CC11CA"/>
    <w:rsid w:val="00CC1916"/>
    <w:rsid w:val="00CC1CDF"/>
    <w:rsid w:val="00CC2331"/>
    <w:rsid w:val="00CC39E9"/>
    <w:rsid w:val="00CC4C32"/>
    <w:rsid w:val="00CC60E6"/>
    <w:rsid w:val="00CC6A9F"/>
    <w:rsid w:val="00CC73FC"/>
    <w:rsid w:val="00CC7A9A"/>
    <w:rsid w:val="00CD0735"/>
    <w:rsid w:val="00CD0CA5"/>
    <w:rsid w:val="00CD183A"/>
    <w:rsid w:val="00CD1D26"/>
    <w:rsid w:val="00CD1DA1"/>
    <w:rsid w:val="00CD3444"/>
    <w:rsid w:val="00CD3787"/>
    <w:rsid w:val="00CD3AB2"/>
    <w:rsid w:val="00CD3CAD"/>
    <w:rsid w:val="00CD6982"/>
    <w:rsid w:val="00CD6B31"/>
    <w:rsid w:val="00CD7880"/>
    <w:rsid w:val="00CD7A03"/>
    <w:rsid w:val="00CD7C54"/>
    <w:rsid w:val="00CE112B"/>
    <w:rsid w:val="00CE2E03"/>
    <w:rsid w:val="00CE32D9"/>
    <w:rsid w:val="00CE3FB5"/>
    <w:rsid w:val="00CE4259"/>
    <w:rsid w:val="00CE4DFD"/>
    <w:rsid w:val="00CE50C2"/>
    <w:rsid w:val="00CE59C7"/>
    <w:rsid w:val="00CE6A66"/>
    <w:rsid w:val="00CF100D"/>
    <w:rsid w:val="00CF19DA"/>
    <w:rsid w:val="00CF306A"/>
    <w:rsid w:val="00CF3C75"/>
    <w:rsid w:val="00CF4798"/>
    <w:rsid w:val="00CF4BD1"/>
    <w:rsid w:val="00CF4E2F"/>
    <w:rsid w:val="00CF5FBD"/>
    <w:rsid w:val="00D00039"/>
    <w:rsid w:val="00D00B5A"/>
    <w:rsid w:val="00D00EA3"/>
    <w:rsid w:val="00D01084"/>
    <w:rsid w:val="00D01712"/>
    <w:rsid w:val="00D02FE9"/>
    <w:rsid w:val="00D030C4"/>
    <w:rsid w:val="00D0399E"/>
    <w:rsid w:val="00D057CB"/>
    <w:rsid w:val="00D06A7C"/>
    <w:rsid w:val="00D07E43"/>
    <w:rsid w:val="00D07F77"/>
    <w:rsid w:val="00D10BEC"/>
    <w:rsid w:val="00D10D55"/>
    <w:rsid w:val="00D121CF"/>
    <w:rsid w:val="00D126F4"/>
    <w:rsid w:val="00D12AD3"/>
    <w:rsid w:val="00D12DAF"/>
    <w:rsid w:val="00D1314A"/>
    <w:rsid w:val="00D15CF3"/>
    <w:rsid w:val="00D162AB"/>
    <w:rsid w:val="00D16359"/>
    <w:rsid w:val="00D168C0"/>
    <w:rsid w:val="00D20690"/>
    <w:rsid w:val="00D2098D"/>
    <w:rsid w:val="00D20D4C"/>
    <w:rsid w:val="00D23658"/>
    <w:rsid w:val="00D2394C"/>
    <w:rsid w:val="00D24E67"/>
    <w:rsid w:val="00D2510F"/>
    <w:rsid w:val="00D2558A"/>
    <w:rsid w:val="00D25821"/>
    <w:rsid w:val="00D25AB2"/>
    <w:rsid w:val="00D26C77"/>
    <w:rsid w:val="00D27261"/>
    <w:rsid w:val="00D27375"/>
    <w:rsid w:val="00D27F91"/>
    <w:rsid w:val="00D30E0F"/>
    <w:rsid w:val="00D314C7"/>
    <w:rsid w:val="00D32471"/>
    <w:rsid w:val="00D34938"/>
    <w:rsid w:val="00D34DD6"/>
    <w:rsid w:val="00D34E3B"/>
    <w:rsid w:val="00D36138"/>
    <w:rsid w:val="00D37876"/>
    <w:rsid w:val="00D37F32"/>
    <w:rsid w:val="00D404E1"/>
    <w:rsid w:val="00D41D29"/>
    <w:rsid w:val="00D425FF"/>
    <w:rsid w:val="00D43C67"/>
    <w:rsid w:val="00D44F2B"/>
    <w:rsid w:val="00D44F6F"/>
    <w:rsid w:val="00D453EB"/>
    <w:rsid w:val="00D45BB6"/>
    <w:rsid w:val="00D4622E"/>
    <w:rsid w:val="00D469BB"/>
    <w:rsid w:val="00D50683"/>
    <w:rsid w:val="00D50BF9"/>
    <w:rsid w:val="00D52702"/>
    <w:rsid w:val="00D53A53"/>
    <w:rsid w:val="00D54BD4"/>
    <w:rsid w:val="00D54D82"/>
    <w:rsid w:val="00D55DF4"/>
    <w:rsid w:val="00D6096D"/>
    <w:rsid w:val="00D60AAB"/>
    <w:rsid w:val="00D63B0D"/>
    <w:rsid w:val="00D6423A"/>
    <w:rsid w:val="00D643AE"/>
    <w:rsid w:val="00D644F8"/>
    <w:rsid w:val="00D648F5"/>
    <w:rsid w:val="00D64B99"/>
    <w:rsid w:val="00D652A2"/>
    <w:rsid w:val="00D65415"/>
    <w:rsid w:val="00D656B5"/>
    <w:rsid w:val="00D6607E"/>
    <w:rsid w:val="00D66A5D"/>
    <w:rsid w:val="00D66B22"/>
    <w:rsid w:val="00D67184"/>
    <w:rsid w:val="00D67527"/>
    <w:rsid w:val="00D700FC"/>
    <w:rsid w:val="00D70263"/>
    <w:rsid w:val="00D71A88"/>
    <w:rsid w:val="00D73DD9"/>
    <w:rsid w:val="00D7793F"/>
    <w:rsid w:val="00D8409A"/>
    <w:rsid w:val="00D8468F"/>
    <w:rsid w:val="00D84B96"/>
    <w:rsid w:val="00D85101"/>
    <w:rsid w:val="00D855A1"/>
    <w:rsid w:val="00D85B72"/>
    <w:rsid w:val="00D85DC6"/>
    <w:rsid w:val="00D86A70"/>
    <w:rsid w:val="00D878CB"/>
    <w:rsid w:val="00D87D44"/>
    <w:rsid w:val="00D87F26"/>
    <w:rsid w:val="00D87FBB"/>
    <w:rsid w:val="00D905E0"/>
    <w:rsid w:val="00D91BC3"/>
    <w:rsid w:val="00D92095"/>
    <w:rsid w:val="00D92A0F"/>
    <w:rsid w:val="00D92E6E"/>
    <w:rsid w:val="00D94D86"/>
    <w:rsid w:val="00D967E5"/>
    <w:rsid w:val="00D97C06"/>
    <w:rsid w:val="00DA0480"/>
    <w:rsid w:val="00DA2D19"/>
    <w:rsid w:val="00DA34AA"/>
    <w:rsid w:val="00DB01EC"/>
    <w:rsid w:val="00DB033A"/>
    <w:rsid w:val="00DB38A5"/>
    <w:rsid w:val="00DB45B6"/>
    <w:rsid w:val="00DB566E"/>
    <w:rsid w:val="00DB5D18"/>
    <w:rsid w:val="00DB61A5"/>
    <w:rsid w:val="00DB68B1"/>
    <w:rsid w:val="00DB7DDB"/>
    <w:rsid w:val="00DC1097"/>
    <w:rsid w:val="00DC18E1"/>
    <w:rsid w:val="00DC235A"/>
    <w:rsid w:val="00DC423C"/>
    <w:rsid w:val="00DC5A11"/>
    <w:rsid w:val="00DC5A76"/>
    <w:rsid w:val="00DC6E93"/>
    <w:rsid w:val="00DD0441"/>
    <w:rsid w:val="00DD0B71"/>
    <w:rsid w:val="00DD0B97"/>
    <w:rsid w:val="00DD3125"/>
    <w:rsid w:val="00DD3D3D"/>
    <w:rsid w:val="00DD6759"/>
    <w:rsid w:val="00DD6D69"/>
    <w:rsid w:val="00DD79AC"/>
    <w:rsid w:val="00DD7A4A"/>
    <w:rsid w:val="00DD7BD4"/>
    <w:rsid w:val="00DE0D29"/>
    <w:rsid w:val="00DE0F90"/>
    <w:rsid w:val="00DE1538"/>
    <w:rsid w:val="00DE182E"/>
    <w:rsid w:val="00DE1CC9"/>
    <w:rsid w:val="00DE1EB5"/>
    <w:rsid w:val="00DE20BF"/>
    <w:rsid w:val="00DE2AF0"/>
    <w:rsid w:val="00DE3017"/>
    <w:rsid w:val="00DE3B51"/>
    <w:rsid w:val="00DE4426"/>
    <w:rsid w:val="00DE522A"/>
    <w:rsid w:val="00DE586C"/>
    <w:rsid w:val="00DE60C3"/>
    <w:rsid w:val="00DE64B2"/>
    <w:rsid w:val="00DE7D0C"/>
    <w:rsid w:val="00DF08E7"/>
    <w:rsid w:val="00DF0923"/>
    <w:rsid w:val="00DF0DF3"/>
    <w:rsid w:val="00DF20D1"/>
    <w:rsid w:val="00DF35B4"/>
    <w:rsid w:val="00DF58DD"/>
    <w:rsid w:val="00DF5A86"/>
    <w:rsid w:val="00DF6379"/>
    <w:rsid w:val="00DF6990"/>
    <w:rsid w:val="00DF79F6"/>
    <w:rsid w:val="00DF7A39"/>
    <w:rsid w:val="00E01821"/>
    <w:rsid w:val="00E03538"/>
    <w:rsid w:val="00E03C20"/>
    <w:rsid w:val="00E03E55"/>
    <w:rsid w:val="00E0409F"/>
    <w:rsid w:val="00E04821"/>
    <w:rsid w:val="00E06921"/>
    <w:rsid w:val="00E0770F"/>
    <w:rsid w:val="00E101A9"/>
    <w:rsid w:val="00E10A87"/>
    <w:rsid w:val="00E10F1A"/>
    <w:rsid w:val="00E153DB"/>
    <w:rsid w:val="00E15633"/>
    <w:rsid w:val="00E202A5"/>
    <w:rsid w:val="00E227A1"/>
    <w:rsid w:val="00E22856"/>
    <w:rsid w:val="00E2335C"/>
    <w:rsid w:val="00E234C7"/>
    <w:rsid w:val="00E24E43"/>
    <w:rsid w:val="00E2648D"/>
    <w:rsid w:val="00E31D0D"/>
    <w:rsid w:val="00E32E4A"/>
    <w:rsid w:val="00E3401D"/>
    <w:rsid w:val="00E3420D"/>
    <w:rsid w:val="00E34524"/>
    <w:rsid w:val="00E34F87"/>
    <w:rsid w:val="00E3727B"/>
    <w:rsid w:val="00E37A54"/>
    <w:rsid w:val="00E40843"/>
    <w:rsid w:val="00E41AD3"/>
    <w:rsid w:val="00E41CDC"/>
    <w:rsid w:val="00E42319"/>
    <w:rsid w:val="00E43085"/>
    <w:rsid w:val="00E44ED7"/>
    <w:rsid w:val="00E46E7D"/>
    <w:rsid w:val="00E47748"/>
    <w:rsid w:val="00E522B4"/>
    <w:rsid w:val="00E5248C"/>
    <w:rsid w:val="00E52FFF"/>
    <w:rsid w:val="00E53091"/>
    <w:rsid w:val="00E536E5"/>
    <w:rsid w:val="00E54430"/>
    <w:rsid w:val="00E5591F"/>
    <w:rsid w:val="00E56D4B"/>
    <w:rsid w:val="00E611A7"/>
    <w:rsid w:val="00E61562"/>
    <w:rsid w:val="00E61718"/>
    <w:rsid w:val="00E62134"/>
    <w:rsid w:val="00E66E1A"/>
    <w:rsid w:val="00E66F02"/>
    <w:rsid w:val="00E677C7"/>
    <w:rsid w:val="00E679E9"/>
    <w:rsid w:val="00E70A56"/>
    <w:rsid w:val="00E70B8B"/>
    <w:rsid w:val="00E72B30"/>
    <w:rsid w:val="00E73899"/>
    <w:rsid w:val="00E73E8D"/>
    <w:rsid w:val="00E761A1"/>
    <w:rsid w:val="00E7638A"/>
    <w:rsid w:val="00E77D62"/>
    <w:rsid w:val="00E80DEB"/>
    <w:rsid w:val="00E80EEC"/>
    <w:rsid w:val="00E81856"/>
    <w:rsid w:val="00E818E9"/>
    <w:rsid w:val="00E8206D"/>
    <w:rsid w:val="00E82218"/>
    <w:rsid w:val="00E82B05"/>
    <w:rsid w:val="00E830A3"/>
    <w:rsid w:val="00E830AC"/>
    <w:rsid w:val="00E83B9B"/>
    <w:rsid w:val="00E85CFA"/>
    <w:rsid w:val="00E86315"/>
    <w:rsid w:val="00E86340"/>
    <w:rsid w:val="00E863A4"/>
    <w:rsid w:val="00E86F77"/>
    <w:rsid w:val="00E9143E"/>
    <w:rsid w:val="00E915A2"/>
    <w:rsid w:val="00E92517"/>
    <w:rsid w:val="00E92BA4"/>
    <w:rsid w:val="00E92F39"/>
    <w:rsid w:val="00E94D31"/>
    <w:rsid w:val="00E95D73"/>
    <w:rsid w:val="00EA2EE1"/>
    <w:rsid w:val="00EA3F88"/>
    <w:rsid w:val="00EA630C"/>
    <w:rsid w:val="00EA6568"/>
    <w:rsid w:val="00EB0A83"/>
    <w:rsid w:val="00EB0C28"/>
    <w:rsid w:val="00EB1240"/>
    <w:rsid w:val="00EB481E"/>
    <w:rsid w:val="00EB4BBA"/>
    <w:rsid w:val="00EB6A20"/>
    <w:rsid w:val="00EB75FC"/>
    <w:rsid w:val="00EB7F64"/>
    <w:rsid w:val="00EC1DC7"/>
    <w:rsid w:val="00EC1FDE"/>
    <w:rsid w:val="00EC2827"/>
    <w:rsid w:val="00EC2C14"/>
    <w:rsid w:val="00EC32D2"/>
    <w:rsid w:val="00EC37DC"/>
    <w:rsid w:val="00EC3AAD"/>
    <w:rsid w:val="00EC3C35"/>
    <w:rsid w:val="00EC4D93"/>
    <w:rsid w:val="00EC4E6F"/>
    <w:rsid w:val="00EC6042"/>
    <w:rsid w:val="00EC6544"/>
    <w:rsid w:val="00ED09F6"/>
    <w:rsid w:val="00ED6FE2"/>
    <w:rsid w:val="00ED7412"/>
    <w:rsid w:val="00ED76D2"/>
    <w:rsid w:val="00EE00B8"/>
    <w:rsid w:val="00EE164B"/>
    <w:rsid w:val="00EE2B04"/>
    <w:rsid w:val="00EE6CA0"/>
    <w:rsid w:val="00EE771E"/>
    <w:rsid w:val="00EF2098"/>
    <w:rsid w:val="00EF2CD7"/>
    <w:rsid w:val="00EF468A"/>
    <w:rsid w:val="00EF7B4B"/>
    <w:rsid w:val="00F0112F"/>
    <w:rsid w:val="00F04A91"/>
    <w:rsid w:val="00F0541D"/>
    <w:rsid w:val="00F065B1"/>
    <w:rsid w:val="00F07579"/>
    <w:rsid w:val="00F124B4"/>
    <w:rsid w:val="00F12D29"/>
    <w:rsid w:val="00F1460A"/>
    <w:rsid w:val="00F1797F"/>
    <w:rsid w:val="00F206D3"/>
    <w:rsid w:val="00F20C47"/>
    <w:rsid w:val="00F21015"/>
    <w:rsid w:val="00F22889"/>
    <w:rsid w:val="00F2319A"/>
    <w:rsid w:val="00F2347A"/>
    <w:rsid w:val="00F2424E"/>
    <w:rsid w:val="00F245CC"/>
    <w:rsid w:val="00F25D8A"/>
    <w:rsid w:val="00F269EB"/>
    <w:rsid w:val="00F27448"/>
    <w:rsid w:val="00F350C0"/>
    <w:rsid w:val="00F3555C"/>
    <w:rsid w:val="00F35FA2"/>
    <w:rsid w:val="00F36D5B"/>
    <w:rsid w:val="00F374D1"/>
    <w:rsid w:val="00F40F31"/>
    <w:rsid w:val="00F413E1"/>
    <w:rsid w:val="00F41674"/>
    <w:rsid w:val="00F44B55"/>
    <w:rsid w:val="00F45773"/>
    <w:rsid w:val="00F45CD9"/>
    <w:rsid w:val="00F46A1B"/>
    <w:rsid w:val="00F4754B"/>
    <w:rsid w:val="00F50AD6"/>
    <w:rsid w:val="00F50B7A"/>
    <w:rsid w:val="00F51324"/>
    <w:rsid w:val="00F54249"/>
    <w:rsid w:val="00F57807"/>
    <w:rsid w:val="00F624B0"/>
    <w:rsid w:val="00F624BF"/>
    <w:rsid w:val="00F62568"/>
    <w:rsid w:val="00F625FF"/>
    <w:rsid w:val="00F63446"/>
    <w:rsid w:val="00F67941"/>
    <w:rsid w:val="00F67A47"/>
    <w:rsid w:val="00F70A83"/>
    <w:rsid w:val="00F71081"/>
    <w:rsid w:val="00F71479"/>
    <w:rsid w:val="00F717CF"/>
    <w:rsid w:val="00F71FE3"/>
    <w:rsid w:val="00F7589C"/>
    <w:rsid w:val="00F76116"/>
    <w:rsid w:val="00F76A8E"/>
    <w:rsid w:val="00F82D6D"/>
    <w:rsid w:val="00F830FA"/>
    <w:rsid w:val="00F874F9"/>
    <w:rsid w:val="00F876C8"/>
    <w:rsid w:val="00F878FF"/>
    <w:rsid w:val="00F90BC8"/>
    <w:rsid w:val="00F927F8"/>
    <w:rsid w:val="00F927F9"/>
    <w:rsid w:val="00F92D19"/>
    <w:rsid w:val="00F93012"/>
    <w:rsid w:val="00F96F22"/>
    <w:rsid w:val="00FA034F"/>
    <w:rsid w:val="00FA1A9C"/>
    <w:rsid w:val="00FA2520"/>
    <w:rsid w:val="00FA578F"/>
    <w:rsid w:val="00FA6571"/>
    <w:rsid w:val="00FA71DB"/>
    <w:rsid w:val="00FB0537"/>
    <w:rsid w:val="00FB1E6E"/>
    <w:rsid w:val="00FB2849"/>
    <w:rsid w:val="00FB38C2"/>
    <w:rsid w:val="00FB4126"/>
    <w:rsid w:val="00FB45D7"/>
    <w:rsid w:val="00FB702E"/>
    <w:rsid w:val="00FC11C1"/>
    <w:rsid w:val="00FC1BAA"/>
    <w:rsid w:val="00FC2664"/>
    <w:rsid w:val="00FC2BDD"/>
    <w:rsid w:val="00FC2E96"/>
    <w:rsid w:val="00FC35B5"/>
    <w:rsid w:val="00FC43EA"/>
    <w:rsid w:val="00FC4F93"/>
    <w:rsid w:val="00FC5FB0"/>
    <w:rsid w:val="00FC7AB0"/>
    <w:rsid w:val="00FD16FC"/>
    <w:rsid w:val="00FD1C7A"/>
    <w:rsid w:val="00FD2A09"/>
    <w:rsid w:val="00FD2C06"/>
    <w:rsid w:val="00FD350F"/>
    <w:rsid w:val="00FD5C02"/>
    <w:rsid w:val="00FD5DE9"/>
    <w:rsid w:val="00FE002E"/>
    <w:rsid w:val="00FE04FF"/>
    <w:rsid w:val="00FE0FF1"/>
    <w:rsid w:val="00FE476F"/>
    <w:rsid w:val="00FE4B1F"/>
    <w:rsid w:val="00FE72FD"/>
    <w:rsid w:val="00FF01D7"/>
    <w:rsid w:val="00FF076E"/>
    <w:rsid w:val="00FF1A17"/>
    <w:rsid w:val="00FF2091"/>
    <w:rsid w:val="00FF27C2"/>
    <w:rsid w:val="00FF3AC1"/>
    <w:rsid w:val="00FF3D86"/>
    <w:rsid w:val="00FF40EF"/>
    <w:rsid w:val="00FF5788"/>
    <w:rsid w:val="00FF64DD"/>
    <w:rsid w:val="00FF6F5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fill="f" fillcolor="white" stroke="f">
      <v:fill color="white" on="f"/>
      <v:stroke on="f"/>
      <v:textbox inset="0,0,0,0"/>
    </o:shapedefaults>
    <o:shapelayout v:ext="edit">
      <o:idmap v:ext="edit" data="1"/>
    </o:shapelayout>
  </w:shapeDefaults>
  <w:decimalSymbol w:val="."/>
  <w:listSeparator w:val=","/>
  <w14:docId w14:val="562CBEB6"/>
  <w15:docId w15:val="{8D0F4C2E-881B-4E5D-9482-D0E566473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1" w:unhideWhenUsed="1"/>
    <w:lsdException w:name="endnote text" w:semiHidden="1" w:uiPriority="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FCA"/>
    <w:rPr>
      <w:rFonts w:ascii="Arial" w:hAnsi="Arial"/>
      <w:color w:val="000000"/>
      <w:sz w:val="18"/>
      <w:lang w:eastAsia="en-US"/>
    </w:rPr>
  </w:style>
  <w:style w:type="paragraph" w:styleId="Heading1">
    <w:name w:val="heading 1"/>
    <w:basedOn w:val="Normal"/>
    <w:next w:val="BodyText1"/>
    <w:link w:val="Heading1Char"/>
    <w:qFormat/>
    <w:rsid w:val="009310D6"/>
    <w:pPr>
      <w:spacing w:before="960" w:after="360"/>
      <w:outlineLvl w:val="0"/>
    </w:pPr>
    <w:rPr>
      <w:color w:val="48748F" w:themeColor="accent1"/>
      <w:sz w:val="36"/>
    </w:rPr>
  </w:style>
  <w:style w:type="paragraph" w:styleId="Heading2">
    <w:name w:val="heading 2"/>
    <w:basedOn w:val="Normal"/>
    <w:next w:val="BodyText1"/>
    <w:link w:val="Heading2Char"/>
    <w:qFormat/>
    <w:rsid w:val="009310D6"/>
    <w:pPr>
      <w:spacing w:before="360" w:after="240"/>
      <w:contextualSpacing/>
      <w:outlineLvl w:val="1"/>
    </w:pPr>
    <w:rPr>
      <w:color w:val="48748F" w:themeColor="accent1"/>
      <w:sz w:val="24"/>
    </w:rPr>
  </w:style>
  <w:style w:type="paragraph" w:styleId="Heading3">
    <w:name w:val="heading 3"/>
    <w:basedOn w:val="Normal"/>
    <w:next w:val="BodyText1"/>
    <w:link w:val="Heading3Char"/>
    <w:qFormat/>
    <w:rsid w:val="009310D6"/>
    <w:pPr>
      <w:spacing w:before="240" w:after="240"/>
      <w:outlineLvl w:val="2"/>
    </w:pPr>
    <w:rPr>
      <w:b/>
      <w:color w:val="48748F" w:themeColor="accent1"/>
      <w:sz w:val="20"/>
      <w:szCs w:val="22"/>
    </w:rPr>
  </w:style>
  <w:style w:type="paragraph" w:styleId="Heading4">
    <w:name w:val="heading 4"/>
    <w:basedOn w:val="Normal"/>
    <w:next w:val="BodyText1"/>
    <w:link w:val="Heading4Char"/>
    <w:qFormat/>
    <w:rsid w:val="009310D6"/>
    <w:pPr>
      <w:spacing w:before="240"/>
      <w:contextualSpacing/>
      <w:outlineLvl w:val="3"/>
    </w:pPr>
    <w:rPr>
      <w:color w:val="48748F" w:themeColor="accent1"/>
      <w:sz w:val="20"/>
    </w:rPr>
  </w:style>
  <w:style w:type="paragraph" w:styleId="Heading5">
    <w:name w:val="heading 5"/>
    <w:basedOn w:val="Normal"/>
    <w:next w:val="Normal"/>
    <w:link w:val="Heading5Char"/>
    <w:autoRedefine/>
    <w:qFormat/>
    <w:rsid w:val="00F4754B"/>
    <w:pPr>
      <w:keepNext/>
      <w:spacing w:before="140" w:after="120"/>
      <w:jc w:val="both"/>
      <w:outlineLvl w:val="4"/>
    </w:pPr>
    <w:rPr>
      <w:rFonts w:ascii="Verdana" w:hAnsi="Verdana"/>
      <w:b/>
      <w:i/>
      <w:color w:val="auto"/>
      <w:sz w:val="20"/>
      <w:szCs w:val="24"/>
    </w:rPr>
  </w:style>
  <w:style w:type="paragraph" w:styleId="Heading6">
    <w:name w:val="heading 6"/>
    <w:basedOn w:val="Normal"/>
    <w:next w:val="Normal"/>
    <w:link w:val="Heading6Char"/>
    <w:qFormat/>
    <w:rsid w:val="00F4754B"/>
    <w:pPr>
      <w:spacing w:before="240" w:after="60"/>
      <w:jc w:val="both"/>
      <w:outlineLvl w:val="5"/>
    </w:pPr>
    <w:rPr>
      <w:rFonts w:ascii="Times New Roman" w:hAnsi="Times New Roman"/>
      <w:b/>
      <w:bCs/>
      <w:color w:val="auto"/>
      <w:sz w:val="20"/>
      <w:szCs w:val="22"/>
    </w:rPr>
  </w:style>
  <w:style w:type="paragraph" w:styleId="Heading7">
    <w:name w:val="heading 7"/>
    <w:basedOn w:val="Normal"/>
    <w:next w:val="Normal"/>
    <w:link w:val="Heading7Char"/>
    <w:qFormat/>
    <w:rsid w:val="00F4754B"/>
    <w:pPr>
      <w:spacing w:before="240" w:after="60"/>
      <w:jc w:val="both"/>
      <w:outlineLvl w:val="6"/>
    </w:pPr>
    <w:rPr>
      <w:rFonts w:ascii="Times New Roman" w:hAnsi="Times New Roman"/>
      <w:color w:val="auto"/>
      <w:sz w:val="24"/>
      <w:szCs w:val="24"/>
    </w:rPr>
  </w:style>
  <w:style w:type="paragraph" w:styleId="Heading8">
    <w:name w:val="heading 8"/>
    <w:basedOn w:val="Normal"/>
    <w:next w:val="Normal"/>
    <w:link w:val="Heading8Char"/>
    <w:qFormat/>
    <w:rsid w:val="00F4754B"/>
    <w:pPr>
      <w:spacing w:before="240" w:after="60"/>
      <w:jc w:val="both"/>
      <w:outlineLvl w:val="7"/>
    </w:pPr>
    <w:rPr>
      <w:rFonts w:ascii="Times New Roman" w:hAnsi="Times New Roman"/>
      <w:i/>
      <w:iCs/>
      <w:color w:val="auto"/>
      <w:sz w:val="24"/>
      <w:szCs w:val="24"/>
    </w:rPr>
  </w:style>
  <w:style w:type="paragraph" w:styleId="Heading9">
    <w:name w:val="heading 9"/>
    <w:basedOn w:val="Normal"/>
    <w:next w:val="Normal"/>
    <w:link w:val="Heading9Char"/>
    <w:qFormat/>
    <w:rsid w:val="00F4754B"/>
    <w:pPr>
      <w:spacing w:before="240" w:after="60"/>
      <w:jc w:val="both"/>
      <w:outlineLvl w:val="8"/>
    </w:pPr>
    <w:rPr>
      <w:rFonts w:ascii="Verdana" w:hAnsi="Verdana" w:cs="Arial"/>
      <w:color w:val="auto"/>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9310D6"/>
    <w:pPr>
      <w:tabs>
        <w:tab w:val="left" w:pos="0"/>
      </w:tabs>
      <w:spacing w:line="300" w:lineRule="exact"/>
      <w:jc w:val="both"/>
    </w:pPr>
    <w:rPr>
      <w:sz w:val="20"/>
    </w:rPr>
  </w:style>
  <w:style w:type="paragraph" w:styleId="BalloonText">
    <w:name w:val="Balloon Text"/>
    <w:basedOn w:val="Normal"/>
    <w:link w:val="BalloonTextChar"/>
    <w:uiPriority w:val="99"/>
    <w:unhideWhenUsed/>
    <w:rsid w:val="009310D6"/>
    <w:rPr>
      <w:rFonts w:ascii="Tahoma" w:hAnsi="Tahoma" w:cs="Tahoma"/>
      <w:sz w:val="16"/>
      <w:szCs w:val="16"/>
    </w:rPr>
  </w:style>
  <w:style w:type="character" w:customStyle="1" w:styleId="BalloonTextChar">
    <w:name w:val="Balloon Text Char"/>
    <w:basedOn w:val="DefaultParagraphFont"/>
    <w:link w:val="BalloonText"/>
    <w:uiPriority w:val="99"/>
    <w:rsid w:val="009310D6"/>
    <w:rPr>
      <w:rFonts w:ascii="Tahoma" w:hAnsi="Tahoma" w:cs="Tahoma"/>
      <w:color w:val="000000"/>
      <w:sz w:val="16"/>
      <w:szCs w:val="16"/>
      <w:lang w:eastAsia="en-US"/>
    </w:rPr>
  </w:style>
  <w:style w:type="paragraph" w:styleId="Header">
    <w:name w:val="header"/>
    <w:basedOn w:val="Normal"/>
    <w:link w:val="HeaderChar"/>
    <w:uiPriority w:val="99"/>
    <w:rsid w:val="009310D6"/>
    <w:pPr>
      <w:tabs>
        <w:tab w:val="center" w:pos="4153"/>
        <w:tab w:val="right" w:pos="8306"/>
      </w:tabs>
      <w:spacing w:line="300" w:lineRule="exact"/>
      <w:jc w:val="both"/>
    </w:pPr>
  </w:style>
  <w:style w:type="paragraph" w:customStyle="1" w:styleId="Page00of00">
    <w:name w:val="Page 00 of 00"/>
    <w:basedOn w:val="Normal"/>
    <w:semiHidden/>
    <w:rsid w:val="009310D6"/>
    <w:pPr>
      <w:spacing w:line="300" w:lineRule="exact"/>
      <w:jc w:val="both"/>
    </w:pPr>
    <w:rPr>
      <w:sz w:val="14"/>
    </w:rPr>
  </w:style>
  <w:style w:type="paragraph" w:customStyle="1" w:styleId="ReferenceText">
    <w:name w:val="Reference Text"/>
    <w:basedOn w:val="Header"/>
    <w:qFormat/>
    <w:rsid w:val="009310D6"/>
    <w:pPr>
      <w:framePr w:w="3976" w:h="1381" w:wrap="notBeside" w:vAnchor="page" w:hAnchor="page" w:x="6526" w:y="946" w:anchorLock="1"/>
      <w:tabs>
        <w:tab w:val="clear" w:pos="8306"/>
        <w:tab w:val="right" w:pos="9072"/>
      </w:tabs>
      <w:jc w:val="right"/>
    </w:pPr>
    <w:rPr>
      <w:rFonts w:asciiTheme="minorHAnsi" w:hAnsiTheme="minorHAnsi"/>
      <w:color w:val="807F83" w:themeColor="accent2"/>
      <w:sz w:val="20"/>
    </w:rPr>
  </w:style>
  <w:style w:type="paragraph" w:styleId="Footer">
    <w:name w:val="footer"/>
    <w:basedOn w:val="Normal"/>
    <w:link w:val="FooterChar"/>
    <w:uiPriority w:val="99"/>
    <w:rsid w:val="009310D6"/>
    <w:pPr>
      <w:tabs>
        <w:tab w:val="center" w:pos="4153"/>
        <w:tab w:val="right" w:pos="8306"/>
      </w:tabs>
      <w:spacing w:line="300" w:lineRule="exact"/>
      <w:jc w:val="both"/>
    </w:pPr>
  </w:style>
  <w:style w:type="character" w:styleId="PageNumber">
    <w:name w:val="page number"/>
    <w:basedOn w:val="DefaultParagraphFont"/>
    <w:uiPriority w:val="99"/>
    <w:rsid w:val="009310D6"/>
  </w:style>
  <w:style w:type="character" w:styleId="Hyperlink">
    <w:name w:val="Hyperlink"/>
    <w:basedOn w:val="DefaultParagraphFont"/>
    <w:uiPriority w:val="99"/>
    <w:rsid w:val="009310D6"/>
    <w:rPr>
      <w:color w:val="48748F" w:themeColor="accent1"/>
    </w:rPr>
  </w:style>
  <w:style w:type="paragraph" w:customStyle="1" w:styleId="Numberedparagraphs">
    <w:name w:val="Numbered paragraphs"/>
    <w:basedOn w:val="BodyText1"/>
    <w:qFormat/>
    <w:rsid w:val="005C1136"/>
    <w:pPr>
      <w:numPr>
        <w:numId w:val="1"/>
      </w:numPr>
      <w:tabs>
        <w:tab w:val="clear" w:pos="0"/>
        <w:tab w:val="left" w:pos="284"/>
      </w:tabs>
      <w:spacing w:after="300"/>
      <w:ind w:left="284" w:hanging="284"/>
    </w:pPr>
  </w:style>
  <w:style w:type="paragraph" w:customStyle="1" w:styleId="Bullet1">
    <w:name w:val="Bullet 1"/>
    <w:basedOn w:val="Normal"/>
    <w:qFormat/>
    <w:rsid w:val="00D1314A"/>
    <w:pPr>
      <w:numPr>
        <w:numId w:val="6"/>
      </w:numPr>
      <w:tabs>
        <w:tab w:val="left" w:pos="284"/>
      </w:tabs>
      <w:spacing w:after="260" w:line="260" w:lineRule="exact"/>
      <w:ind w:left="284" w:hanging="284"/>
      <w:jc w:val="both"/>
    </w:pPr>
    <w:rPr>
      <w:sz w:val="20"/>
    </w:rPr>
  </w:style>
  <w:style w:type="paragraph" w:customStyle="1" w:styleId="Bullet2">
    <w:name w:val="Bullet 2"/>
    <w:basedOn w:val="Normal"/>
    <w:qFormat/>
    <w:rsid w:val="0027308B"/>
    <w:pPr>
      <w:numPr>
        <w:numId w:val="2"/>
      </w:numPr>
      <w:tabs>
        <w:tab w:val="left" w:pos="567"/>
      </w:tabs>
      <w:spacing w:after="260" w:line="260" w:lineRule="exact"/>
      <w:ind w:left="567" w:hanging="283"/>
      <w:jc w:val="both"/>
    </w:pPr>
    <w:rPr>
      <w:sz w:val="20"/>
    </w:rPr>
  </w:style>
  <w:style w:type="paragraph" w:customStyle="1" w:styleId="Bullet3">
    <w:name w:val="Bullet 3"/>
    <w:basedOn w:val="Normal"/>
    <w:qFormat/>
    <w:rsid w:val="0027308B"/>
    <w:pPr>
      <w:numPr>
        <w:numId w:val="3"/>
      </w:numPr>
      <w:tabs>
        <w:tab w:val="left" w:pos="851"/>
      </w:tabs>
      <w:spacing w:after="260" w:line="260" w:lineRule="exact"/>
      <w:ind w:left="851" w:hanging="284"/>
      <w:jc w:val="both"/>
    </w:pPr>
    <w:rPr>
      <w:sz w:val="20"/>
    </w:rPr>
  </w:style>
  <w:style w:type="character" w:styleId="FootnoteReference">
    <w:name w:val="footnote reference"/>
    <w:aliases w:val="Footnote Reference Number,Footnote Reference_LVL6,Footnote Reference_LVL61,Footnote Reference_LVL62,Footnote Reference_LVL63,Footnote Reference_LVL64,Footnote symbol,Footnote reference number,Fußnotenzeichen3,Char1"/>
    <w:basedOn w:val="DefaultParagraphFont"/>
    <w:qFormat/>
    <w:rsid w:val="009310D6"/>
    <w:rPr>
      <w:rFonts w:ascii="Arial" w:hAnsi="Arial"/>
      <w:color w:val="auto"/>
      <w:sz w:val="16"/>
      <w:vertAlign w:val="superscript"/>
    </w:rPr>
  </w:style>
  <w:style w:type="paragraph" w:styleId="FootnoteText">
    <w:name w:val="footnote text"/>
    <w:aliases w:val="Fußnote, Char,EBA_Footnote Text"/>
    <w:basedOn w:val="Normal"/>
    <w:link w:val="FootnoteTextChar"/>
    <w:qFormat/>
    <w:rsid w:val="0095041F"/>
    <w:pPr>
      <w:tabs>
        <w:tab w:val="left" w:pos="284"/>
      </w:tabs>
      <w:ind w:left="284" w:hanging="284"/>
    </w:pPr>
  </w:style>
  <w:style w:type="character" w:customStyle="1" w:styleId="FootnoteTextChar">
    <w:name w:val="Footnote Text Char"/>
    <w:aliases w:val="Fußnote Char, Char Char,EBA_Footnote Text Char"/>
    <w:basedOn w:val="DefaultParagraphFont"/>
    <w:link w:val="FootnoteText"/>
    <w:rsid w:val="0095041F"/>
    <w:rPr>
      <w:rFonts w:ascii="Arial" w:hAnsi="Arial"/>
      <w:color w:val="000000"/>
      <w:sz w:val="18"/>
      <w:lang w:eastAsia="en-US"/>
    </w:rPr>
  </w:style>
  <w:style w:type="paragraph" w:customStyle="1" w:styleId="Numberedheadinglevel1">
    <w:name w:val="Numbered heading level 1"/>
    <w:basedOn w:val="BodyText1"/>
    <w:next w:val="BodyText1"/>
    <w:qFormat/>
    <w:rsid w:val="009310D6"/>
    <w:pPr>
      <w:numPr>
        <w:numId w:val="4"/>
      </w:numPr>
      <w:spacing w:before="360" w:after="360" w:line="240" w:lineRule="auto"/>
    </w:pPr>
    <w:rPr>
      <w:color w:val="48748F" w:themeColor="accent1"/>
      <w:sz w:val="28"/>
      <w:szCs w:val="28"/>
    </w:rPr>
  </w:style>
  <w:style w:type="paragraph" w:customStyle="1" w:styleId="Numberedheadinglevel2">
    <w:name w:val="Numbered heading level 2"/>
    <w:basedOn w:val="BodyText1"/>
    <w:next w:val="BodyText1"/>
    <w:qFormat/>
    <w:rsid w:val="009310D6"/>
    <w:pPr>
      <w:numPr>
        <w:ilvl w:val="1"/>
        <w:numId w:val="4"/>
      </w:numPr>
      <w:tabs>
        <w:tab w:val="clear" w:pos="0"/>
        <w:tab w:val="left" w:pos="567"/>
      </w:tabs>
      <w:spacing w:before="360" w:after="240" w:line="240" w:lineRule="auto"/>
    </w:pPr>
    <w:rPr>
      <w:color w:val="48748F" w:themeColor="accent1"/>
      <w:sz w:val="24"/>
      <w:szCs w:val="24"/>
    </w:rPr>
  </w:style>
  <w:style w:type="paragraph" w:customStyle="1" w:styleId="Numberedheadinglevel3">
    <w:name w:val="Numbered heading level 3"/>
    <w:basedOn w:val="BodyText1"/>
    <w:next w:val="BodyText1"/>
    <w:qFormat/>
    <w:rsid w:val="009310D6"/>
    <w:pPr>
      <w:numPr>
        <w:ilvl w:val="2"/>
        <w:numId w:val="4"/>
      </w:numPr>
      <w:tabs>
        <w:tab w:val="clear" w:pos="0"/>
        <w:tab w:val="left" w:pos="567"/>
      </w:tabs>
      <w:spacing w:before="240" w:after="120" w:line="240" w:lineRule="auto"/>
    </w:pPr>
    <w:rPr>
      <w:color w:val="48748F" w:themeColor="accent1"/>
    </w:rPr>
  </w:style>
  <w:style w:type="paragraph" w:styleId="DocumentMap">
    <w:name w:val="Document Map"/>
    <w:basedOn w:val="Normal"/>
    <w:link w:val="DocumentMapChar"/>
    <w:uiPriority w:val="99"/>
    <w:semiHidden/>
    <w:unhideWhenUsed/>
    <w:rsid w:val="00E86340"/>
    <w:rPr>
      <w:rFonts w:ascii="Tahoma" w:hAnsi="Tahoma" w:cs="Tahoma"/>
      <w:sz w:val="16"/>
      <w:szCs w:val="16"/>
    </w:rPr>
  </w:style>
  <w:style w:type="character" w:customStyle="1" w:styleId="DocumentMapChar">
    <w:name w:val="Document Map Char"/>
    <w:basedOn w:val="DefaultParagraphFont"/>
    <w:link w:val="DocumentMap"/>
    <w:uiPriority w:val="99"/>
    <w:semiHidden/>
    <w:rsid w:val="00E86340"/>
    <w:rPr>
      <w:rFonts w:ascii="Tahoma" w:hAnsi="Tahoma" w:cs="Tahoma"/>
      <w:color w:val="000000"/>
      <w:sz w:val="16"/>
      <w:szCs w:val="16"/>
      <w:lang w:eastAsia="en-US"/>
    </w:rPr>
  </w:style>
  <w:style w:type="paragraph" w:styleId="ListBullet">
    <w:name w:val="List Bullet"/>
    <w:basedOn w:val="Bullet1"/>
    <w:qFormat/>
    <w:rsid w:val="000F74E8"/>
    <w:pPr>
      <w:numPr>
        <w:numId w:val="5"/>
      </w:numPr>
      <w:spacing w:after="0"/>
      <w:ind w:left="284" w:hanging="284"/>
    </w:pPr>
  </w:style>
  <w:style w:type="paragraph" w:customStyle="1" w:styleId="DocTitle">
    <w:name w:val="Doc Title"/>
    <w:basedOn w:val="Normal"/>
    <w:rsid w:val="000F74E8"/>
    <w:pPr>
      <w:spacing w:before="3280" w:after="480"/>
    </w:pPr>
    <w:rPr>
      <w:color w:val="48748F" w:themeColor="accent1"/>
      <w:sz w:val="40"/>
      <w:szCs w:val="40"/>
    </w:rPr>
  </w:style>
  <w:style w:type="paragraph" w:customStyle="1" w:styleId="Figuretitle">
    <w:name w:val="Figure title"/>
    <w:basedOn w:val="Normal"/>
    <w:next w:val="BodyText1"/>
    <w:rsid w:val="000F74E8"/>
    <w:pPr>
      <w:keepNext/>
      <w:spacing w:before="240" w:after="240"/>
      <w:jc w:val="both"/>
    </w:pPr>
    <w:rPr>
      <w:bCs/>
      <w:color w:val="48748F" w:themeColor="accent1"/>
      <w:sz w:val="20"/>
    </w:rPr>
  </w:style>
  <w:style w:type="paragraph" w:customStyle="1" w:styleId="FigureTOC">
    <w:name w:val="Figure TOC"/>
    <w:basedOn w:val="TableofFigures"/>
    <w:rsid w:val="000F74E8"/>
    <w:pPr>
      <w:tabs>
        <w:tab w:val="right" w:pos="10194"/>
      </w:tabs>
      <w:spacing w:after="120"/>
    </w:pPr>
    <w:rPr>
      <w:noProof/>
      <w:sz w:val="20"/>
    </w:rPr>
  </w:style>
  <w:style w:type="paragraph" w:styleId="TableofFigures">
    <w:name w:val="table of figures"/>
    <w:basedOn w:val="Normal"/>
    <w:next w:val="Normal"/>
    <w:semiHidden/>
    <w:unhideWhenUsed/>
    <w:rsid w:val="000F74E8"/>
  </w:style>
  <w:style w:type="paragraph" w:customStyle="1" w:styleId="SubTitle">
    <w:name w:val="Sub Title"/>
    <w:basedOn w:val="Heading2"/>
    <w:rsid w:val="000F74E8"/>
    <w:pPr>
      <w:spacing w:before="120" w:after="0"/>
    </w:pPr>
  </w:style>
  <w:style w:type="paragraph" w:customStyle="1" w:styleId="Tabledata">
    <w:name w:val="Table data"/>
    <w:basedOn w:val="Normal"/>
    <w:rsid w:val="000F74E8"/>
    <w:pPr>
      <w:autoSpaceDE w:val="0"/>
      <w:autoSpaceDN w:val="0"/>
      <w:adjustRightInd w:val="0"/>
      <w:spacing w:before="60" w:after="60" w:line="260" w:lineRule="exact"/>
      <w:jc w:val="center"/>
    </w:pPr>
    <w:rPr>
      <w:rFonts w:asciiTheme="minorHAnsi" w:hAnsiTheme="minorHAnsi" w:cstheme="minorHAnsi"/>
      <w:color w:val="auto"/>
      <w:sz w:val="20"/>
      <w:lang w:eastAsia="en-GB"/>
    </w:rPr>
  </w:style>
  <w:style w:type="paragraph" w:customStyle="1" w:styleId="Tablefootnotetext">
    <w:name w:val="Table footnote text"/>
    <w:basedOn w:val="Normal"/>
    <w:rsid w:val="000F74E8"/>
    <w:pPr>
      <w:tabs>
        <w:tab w:val="right" w:pos="284"/>
        <w:tab w:val="left" w:pos="426"/>
      </w:tabs>
      <w:autoSpaceDE w:val="0"/>
      <w:autoSpaceDN w:val="0"/>
      <w:adjustRightInd w:val="0"/>
      <w:spacing w:before="60" w:after="60" w:line="260" w:lineRule="exact"/>
    </w:pPr>
    <w:rPr>
      <w:rFonts w:asciiTheme="minorHAnsi" w:hAnsiTheme="minorHAnsi" w:cstheme="minorHAnsi"/>
      <w:color w:val="auto"/>
      <w:sz w:val="14"/>
      <w:szCs w:val="14"/>
      <w:lang w:eastAsia="en-GB"/>
    </w:rPr>
  </w:style>
  <w:style w:type="table" w:styleId="TableGrid">
    <w:name w:val="Table Grid"/>
    <w:aliases w:val="Tabla CUADROS"/>
    <w:basedOn w:val="TableNormal"/>
    <w:uiPriority w:val="59"/>
    <w:rsid w:val="000F7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text">
    <w:name w:val="Table heading text"/>
    <w:basedOn w:val="BodyText1"/>
    <w:rsid w:val="000F74E8"/>
    <w:pPr>
      <w:spacing w:before="60" w:after="60" w:line="260" w:lineRule="exact"/>
      <w:jc w:val="center"/>
    </w:pPr>
    <w:rPr>
      <w:b/>
      <w:color w:val="48748F" w:themeColor="accent1"/>
    </w:rPr>
  </w:style>
  <w:style w:type="paragraph" w:customStyle="1" w:styleId="Tableofcontents">
    <w:name w:val="Table of contents"/>
    <w:basedOn w:val="Heading2"/>
    <w:rsid w:val="000F74E8"/>
  </w:style>
  <w:style w:type="paragraph" w:customStyle="1" w:styleId="Tabletext">
    <w:name w:val="Table text"/>
    <w:basedOn w:val="Normal"/>
    <w:rsid w:val="000F74E8"/>
    <w:pPr>
      <w:autoSpaceDE w:val="0"/>
      <w:autoSpaceDN w:val="0"/>
      <w:adjustRightInd w:val="0"/>
      <w:spacing w:before="60" w:after="60" w:line="260" w:lineRule="exact"/>
    </w:pPr>
    <w:rPr>
      <w:rFonts w:asciiTheme="minorHAnsi" w:hAnsiTheme="minorHAnsi" w:cstheme="minorHAnsi"/>
      <w:color w:val="auto"/>
      <w:sz w:val="20"/>
      <w:lang w:eastAsia="en-GB"/>
    </w:rPr>
  </w:style>
  <w:style w:type="paragraph" w:styleId="TOC1">
    <w:name w:val="toc 1"/>
    <w:basedOn w:val="Normal"/>
    <w:next w:val="Normal"/>
    <w:autoRedefine/>
    <w:uiPriority w:val="39"/>
    <w:unhideWhenUsed/>
    <w:qFormat/>
    <w:rsid w:val="001571C2"/>
    <w:pPr>
      <w:tabs>
        <w:tab w:val="left" w:pos="567"/>
        <w:tab w:val="right" w:pos="7371"/>
      </w:tabs>
      <w:spacing w:after="100"/>
      <w:ind w:left="567" w:right="2833" w:hanging="567"/>
    </w:pPr>
    <w:rPr>
      <w:noProof/>
      <w:sz w:val="20"/>
    </w:rPr>
  </w:style>
  <w:style w:type="character" w:customStyle="1" w:styleId="Heading5Char">
    <w:name w:val="Heading 5 Char"/>
    <w:basedOn w:val="DefaultParagraphFont"/>
    <w:link w:val="Heading5"/>
    <w:rsid w:val="00F4754B"/>
    <w:rPr>
      <w:rFonts w:ascii="Verdana" w:hAnsi="Verdana"/>
      <w:b/>
      <w:i/>
      <w:szCs w:val="24"/>
      <w:lang w:eastAsia="en-US"/>
    </w:rPr>
  </w:style>
  <w:style w:type="character" w:customStyle="1" w:styleId="Heading6Char">
    <w:name w:val="Heading 6 Char"/>
    <w:basedOn w:val="DefaultParagraphFont"/>
    <w:link w:val="Heading6"/>
    <w:rsid w:val="00F4754B"/>
    <w:rPr>
      <w:b/>
      <w:bCs/>
      <w:szCs w:val="22"/>
      <w:lang w:eastAsia="en-US"/>
    </w:rPr>
  </w:style>
  <w:style w:type="character" w:customStyle="1" w:styleId="Heading7Char">
    <w:name w:val="Heading 7 Char"/>
    <w:basedOn w:val="DefaultParagraphFont"/>
    <w:link w:val="Heading7"/>
    <w:rsid w:val="00F4754B"/>
    <w:rPr>
      <w:sz w:val="24"/>
      <w:szCs w:val="24"/>
      <w:lang w:eastAsia="en-US"/>
    </w:rPr>
  </w:style>
  <w:style w:type="character" w:customStyle="1" w:styleId="Heading8Char">
    <w:name w:val="Heading 8 Char"/>
    <w:basedOn w:val="DefaultParagraphFont"/>
    <w:link w:val="Heading8"/>
    <w:rsid w:val="00F4754B"/>
    <w:rPr>
      <w:i/>
      <w:iCs/>
      <w:sz w:val="24"/>
      <w:szCs w:val="24"/>
      <w:lang w:eastAsia="en-US"/>
    </w:rPr>
  </w:style>
  <w:style w:type="character" w:customStyle="1" w:styleId="Heading9Char">
    <w:name w:val="Heading 9 Char"/>
    <w:basedOn w:val="DefaultParagraphFont"/>
    <w:link w:val="Heading9"/>
    <w:rsid w:val="00F4754B"/>
    <w:rPr>
      <w:rFonts w:ascii="Verdana" w:hAnsi="Verdana" w:cs="Arial"/>
      <w:szCs w:val="22"/>
      <w:lang w:eastAsia="en-US"/>
    </w:rPr>
  </w:style>
  <w:style w:type="character" w:customStyle="1" w:styleId="Heading1Char">
    <w:name w:val="Heading 1 Char"/>
    <w:basedOn w:val="DefaultParagraphFont"/>
    <w:link w:val="Heading1"/>
    <w:rsid w:val="00F4754B"/>
    <w:rPr>
      <w:rFonts w:ascii="Arial" w:hAnsi="Arial"/>
      <w:color w:val="48748F" w:themeColor="accent1"/>
      <w:sz w:val="36"/>
      <w:lang w:eastAsia="en-US"/>
    </w:rPr>
  </w:style>
  <w:style w:type="character" w:customStyle="1" w:styleId="Heading2Char">
    <w:name w:val="Heading 2 Char"/>
    <w:basedOn w:val="DefaultParagraphFont"/>
    <w:link w:val="Heading2"/>
    <w:rsid w:val="00F4754B"/>
    <w:rPr>
      <w:rFonts w:ascii="Arial" w:hAnsi="Arial"/>
      <w:color w:val="48748F" w:themeColor="accent1"/>
      <w:sz w:val="24"/>
      <w:lang w:eastAsia="en-US"/>
    </w:rPr>
  </w:style>
  <w:style w:type="character" w:customStyle="1" w:styleId="Heading3Char">
    <w:name w:val="Heading 3 Char"/>
    <w:basedOn w:val="DefaultParagraphFont"/>
    <w:link w:val="Heading3"/>
    <w:rsid w:val="00F4754B"/>
    <w:rPr>
      <w:rFonts w:ascii="Arial" w:hAnsi="Arial"/>
      <w:b/>
      <w:color w:val="48748F" w:themeColor="accent1"/>
      <w:szCs w:val="22"/>
      <w:lang w:eastAsia="en-US"/>
    </w:rPr>
  </w:style>
  <w:style w:type="character" w:customStyle="1" w:styleId="Heading4Char">
    <w:name w:val="Heading 4 Char"/>
    <w:basedOn w:val="DefaultParagraphFont"/>
    <w:link w:val="Heading4"/>
    <w:rsid w:val="00F4754B"/>
    <w:rPr>
      <w:rFonts w:ascii="Arial" w:hAnsi="Arial"/>
      <w:color w:val="48748F" w:themeColor="accent1"/>
      <w:lang w:eastAsia="en-US"/>
    </w:rPr>
  </w:style>
  <w:style w:type="paragraph" w:customStyle="1" w:styleId="Aufzhlungszeichen1">
    <w:name w:val="Aufzählungszeichen1"/>
    <w:basedOn w:val="Normal"/>
    <w:uiPriority w:val="1"/>
    <w:qFormat/>
    <w:rsid w:val="00F4754B"/>
    <w:pPr>
      <w:numPr>
        <w:numId w:val="7"/>
      </w:numPr>
      <w:spacing w:before="120" w:after="120" w:line="240" w:lineRule="exact"/>
      <w:jc w:val="both"/>
    </w:pPr>
    <w:rPr>
      <w:rFonts w:ascii="Verdana" w:hAnsi="Verdana"/>
      <w:color w:val="auto"/>
      <w:sz w:val="20"/>
      <w:szCs w:val="24"/>
    </w:rPr>
  </w:style>
  <w:style w:type="paragraph" w:customStyle="1" w:styleId="Aufzhlungszeichen2">
    <w:name w:val="Aufzählungszeichen2"/>
    <w:basedOn w:val="Normal"/>
    <w:uiPriority w:val="1"/>
    <w:qFormat/>
    <w:rsid w:val="00F4754B"/>
    <w:pPr>
      <w:numPr>
        <w:numId w:val="8"/>
      </w:numPr>
      <w:spacing w:before="120" w:after="120" w:line="240" w:lineRule="exact"/>
      <w:jc w:val="both"/>
    </w:pPr>
    <w:rPr>
      <w:rFonts w:ascii="Verdana" w:hAnsi="Verdana"/>
      <w:color w:val="auto"/>
      <w:sz w:val="20"/>
      <w:szCs w:val="24"/>
    </w:rPr>
  </w:style>
  <w:style w:type="paragraph" w:customStyle="1" w:styleId="Aufzhlungszeichen3">
    <w:name w:val="Aufzählungszeichen3"/>
    <w:basedOn w:val="Normal"/>
    <w:uiPriority w:val="1"/>
    <w:qFormat/>
    <w:rsid w:val="00F4754B"/>
    <w:pPr>
      <w:numPr>
        <w:numId w:val="9"/>
      </w:numPr>
      <w:spacing w:before="120" w:after="120" w:line="240" w:lineRule="exact"/>
      <w:jc w:val="both"/>
    </w:pPr>
    <w:rPr>
      <w:rFonts w:ascii="Verdana" w:hAnsi="Verdana"/>
      <w:color w:val="auto"/>
      <w:sz w:val="20"/>
      <w:szCs w:val="24"/>
    </w:rPr>
  </w:style>
  <w:style w:type="paragraph" w:customStyle="1" w:styleId="Aufzhlungszeichen4">
    <w:name w:val="Aufzählungszeichen4"/>
    <w:basedOn w:val="Normal"/>
    <w:uiPriority w:val="1"/>
    <w:qFormat/>
    <w:rsid w:val="00F4754B"/>
    <w:pPr>
      <w:numPr>
        <w:numId w:val="10"/>
      </w:numPr>
      <w:spacing w:before="120" w:after="120" w:line="240" w:lineRule="exact"/>
      <w:jc w:val="both"/>
    </w:pPr>
    <w:rPr>
      <w:rFonts w:ascii="Verdana" w:hAnsi="Verdana"/>
      <w:color w:val="auto"/>
      <w:sz w:val="20"/>
      <w:szCs w:val="24"/>
    </w:rPr>
  </w:style>
  <w:style w:type="numbering" w:customStyle="1" w:styleId="Formatvorlage1">
    <w:name w:val="Formatvorlage1"/>
    <w:uiPriority w:val="99"/>
    <w:rsid w:val="00F4754B"/>
    <w:pPr>
      <w:numPr>
        <w:numId w:val="11"/>
      </w:numPr>
    </w:pPr>
  </w:style>
  <w:style w:type="numbering" w:customStyle="1" w:styleId="Formatvorlage2">
    <w:name w:val="Formatvorlage2"/>
    <w:uiPriority w:val="99"/>
    <w:rsid w:val="00F4754B"/>
    <w:pPr>
      <w:numPr>
        <w:numId w:val="12"/>
      </w:numPr>
    </w:pPr>
  </w:style>
  <w:style w:type="character" w:customStyle="1" w:styleId="FooterChar">
    <w:name w:val="Footer Char"/>
    <w:basedOn w:val="DefaultParagraphFont"/>
    <w:link w:val="Footer"/>
    <w:uiPriority w:val="99"/>
    <w:rsid w:val="00F4754B"/>
    <w:rPr>
      <w:rFonts w:ascii="Arial" w:hAnsi="Arial"/>
      <w:color w:val="000000"/>
      <w:sz w:val="18"/>
      <w:lang w:eastAsia="en-US"/>
    </w:rPr>
  </w:style>
  <w:style w:type="paragraph" w:customStyle="1" w:styleId="GliederungmitAufzhlung">
    <w:name w:val="Gliederung mit Aufzählung"/>
    <w:basedOn w:val="Normal"/>
    <w:uiPriority w:val="1"/>
    <w:qFormat/>
    <w:rsid w:val="00F4754B"/>
    <w:pPr>
      <w:numPr>
        <w:numId w:val="13"/>
      </w:numPr>
      <w:spacing w:before="120" w:after="120" w:line="312" w:lineRule="auto"/>
      <w:jc w:val="both"/>
    </w:pPr>
    <w:rPr>
      <w:rFonts w:ascii="Verdana" w:hAnsi="Verdana"/>
      <w:color w:val="auto"/>
      <w:sz w:val="20"/>
      <w:szCs w:val="24"/>
    </w:rPr>
  </w:style>
  <w:style w:type="paragraph" w:customStyle="1" w:styleId="GliederungmitNummerierung">
    <w:name w:val="Gliederung mit Nummerierung"/>
    <w:basedOn w:val="Normal"/>
    <w:uiPriority w:val="1"/>
    <w:qFormat/>
    <w:rsid w:val="00F4754B"/>
    <w:pPr>
      <w:numPr>
        <w:numId w:val="14"/>
      </w:numPr>
      <w:spacing w:before="120" w:after="120" w:line="312" w:lineRule="auto"/>
      <w:jc w:val="both"/>
    </w:pPr>
    <w:rPr>
      <w:rFonts w:ascii="Verdana" w:hAnsi="Verdana"/>
      <w:color w:val="auto"/>
      <w:sz w:val="20"/>
      <w:szCs w:val="24"/>
    </w:rPr>
  </w:style>
  <w:style w:type="paragraph" w:customStyle="1" w:styleId="HngEinrckung1">
    <w:name w:val="Häng. Einrückung1"/>
    <w:basedOn w:val="Normal"/>
    <w:uiPriority w:val="1"/>
    <w:qFormat/>
    <w:rsid w:val="00F4754B"/>
    <w:pPr>
      <w:spacing w:before="120" w:after="120" w:line="312" w:lineRule="auto"/>
      <w:ind w:left="567" w:hanging="567"/>
      <w:jc w:val="both"/>
    </w:pPr>
    <w:rPr>
      <w:rFonts w:ascii="Verdana" w:hAnsi="Verdana"/>
      <w:color w:val="auto"/>
      <w:sz w:val="20"/>
      <w:szCs w:val="24"/>
    </w:rPr>
  </w:style>
  <w:style w:type="paragraph" w:customStyle="1" w:styleId="HngEinrckung2">
    <w:name w:val="Häng. Einrückung2"/>
    <w:basedOn w:val="Normal"/>
    <w:uiPriority w:val="1"/>
    <w:qFormat/>
    <w:rsid w:val="00F4754B"/>
    <w:pPr>
      <w:spacing w:before="120" w:after="120" w:line="312" w:lineRule="auto"/>
      <w:ind w:left="1134" w:hanging="567"/>
      <w:jc w:val="both"/>
    </w:pPr>
    <w:rPr>
      <w:rFonts w:ascii="Verdana" w:hAnsi="Verdana"/>
      <w:color w:val="auto"/>
      <w:sz w:val="20"/>
      <w:szCs w:val="24"/>
    </w:rPr>
  </w:style>
  <w:style w:type="paragraph" w:customStyle="1" w:styleId="HngEinrckung3">
    <w:name w:val="Häng. Einrückung3"/>
    <w:basedOn w:val="Normal"/>
    <w:uiPriority w:val="1"/>
    <w:qFormat/>
    <w:rsid w:val="00F4754B"/>
    <w:pPr>
      <w:spacing w:before="120" w:after="120" w:line="312" w:lineRule="auto"/>
      <w:ind w:left="1701" w:hanging="567"/>
      <w:jc w:val="both"/>
    </w:pPr>
    <w:rPr>
      <w:rFonts w:ascii="Verdana" w:hAnsi="Verdana"/>
      <w:color w:val="auto"/>
      <w:sz w:val="20"/>
      <w:szCs w:val="24"/>
    </w:rPr>
  </w:style>
  <w:style w:type="character" w:customStyle="1" w:styleId="HeaderChar">
    <w:name w:val="Header Char"/>
    <w:basedOn w:val="DefaultParagraphFont"/>
    <w:link w:val="Header"/>
    <w:uiPriority w:val="99"/>
    <w:rsid w:val="00F4754B"/>
    <w:rPr>
      <w:rFonts w:ascii="Arial" w:hAnsi="Arial"/>
      <w:color w:val="000000"/>
      <w:sz w:val="18"/>
      <w:lang w:eastAsia="en-US"/>
    </w:rPr>
  </w:style>
  <w:style w:type="paragraph" w:customStyle="1" w:styleId="Marginalspalte">
    <w:name w:val="Marginalspalte"/>
    <w:basedOn w:val="Normal"/>
    <w:uiPriority w:val="1"/>
    <w:qFormat/>
    <w:rsid w:val="00F4754B"/>
    <w:pPr>
      <w:framePr w:w="851" w:h="851" w:hSpace="284" w:wrap="around" w:vAnchor="text" w:hAnchor="page" w:y="1"/>
      <w:spacing w:before="120" w:after="120"/>
      <w:jc w:val="both"/>
    </w:pPr>
    <w:rPr>
      <w:rFonts w:ascii="Verdana" w:hAnsi="Verdana"/>
      <w:i/>
      <w:color w:val="auto"/>
      <w:sz w:val="20"/>
      <w:szCs w:val="22"/>
    </w:rPr>
  </w:style>
  <w:style w:type="paragraph" w:customStyle="1" w:styleId="Nummerierungsart1">
    <w:name w:val="Nummerierungsart1"/>
    <w:basedOn w:val="Normal"/>
    <w:uiPriority w:val="1"/>
    <w:qFormat/>
    <w:rsid w:val="00F4754B"/>
    <w:pPr>
      <w:numPr>
        <w:numId w:val="15"/>
      </w:numPr>
      <w:spacing w:before="120" w:after="120"/>
      <w:jc w:val="both"/>
    </w:pPr>
    <w:rPr>
      <w:rFonts w:ascii="Verdana" w:hAnsi="Verdana"/>
      <w:color w:val="auto"/>
      <w:sz w:val="20"/>
      <w:szCs w:val="24"/>
    </w:rPr>
  </w:style>
  <w:style w:type="paragraph" w:customStyle="1" w:styleId="Nummerierungsart2">
    <w:name w:val="Nummerierungsart2"/>
    <w:basedOn w:val="Normal"/>
    <w:uiPriority w:val="1"/>
    <w:qFormat/>
    <w:rsid w:val="00F4754B"/>
    <w:pPr>
      <w:numPr>
        <w:numId w:val="16"/>
      </w:numPr>
      <w:spacing w:before="120" w:after="120"/>
      <w:jc w:val="both"/>
    </w:pPr>
    <w:rPr>
      <w:rFonts w:ascii="Verdana" w:hAnsi="Verdana"/>
      <w:color w:val="auto"/>
      <w:sz w:val="20"/>
      <w:szCs w:val="24"/>
    </w:rPr>
  </w:style>
  <w:style w:type="paragraph" w:customStyle="1" w:styleId="Nummerierungsart3">
    <w:name w:val="Nummerierungsart3"/>
    <w:basedOn w:val="Normal"/>
    <w:uiPriority w:val="1"/>
    <w:qFormat/>
    <w:rsid w:val="00F4754B"/>
    <w:pPr>
      <w:numPr>
        <w:numId w:val="17"/>
      </w:numPr>
      <w:spacing w:before="120" w:after="120"/>
      <w:jc w:val="both"/>
    </w:pPr>
    <w:rPr>
      <w:rFonts w:ascii="Verdana" w:hAnsi="Verdana"/>
      <w:color w:val="auto"/>
      <w:sz w:val="20"/>
      <w:szCs w:val="24"/>
    </w:rPr>
  </w:style>
  <w:style w:type="paragraph" w:customStyle="1" w:styleId="Nummerierungsart4">
    <w:name w:val="Nummerierungsart4"/>
    <w:basedOn w:val="Normal"/>
    <w:uiPriority w:val="1"/>
    <w:qFormat/>
    <w:rsid w:val="00F4754B"/>
    <w:pPr>
      <w:numPr>
        <w:numId w:val="18"/>
      </w:numPr>
      <w:spacing w:before="120" w:after="120"/>
      <w:jc w:val="both"/>
    </w:pPr>
    <w:rPr>
      <w:rFonts w:ascii="Verdana" w:hAnsi="Verdana"/>
      <w:color w:val="auto"/>
      <w:sz w:val="20"/>
      <w:szCs w:val="24"/>
    </w:rPr>
  </w:style>
  <w:style w:type="character" w:customStyle="1" w:styleId="Heading3Char1">
    <w:name w:val="Heading 3 Char1"/>
    <w:basedOn w:val="DefaultParagraphFont"/>
    <w:rsid w:val="00F4754B"/>
    <w:rPr>
      <w:rFonts w:ascii="Verdana" w:eastAsia="Times New Roman" w:hAnsi="Verdana" w:cs="Times New Roman"/>
      <w:b/>
      <w:sz w:val="20"/>
      <w:szCs w:val="24"/>
    </w:rPr>
  </w:style>
  <w:style w:type="paragraph" w:styleId="TOC2">
    <w:name w:val="toc 2"/>
    <w:basedOn w:val="Normal"/>
    <w:next w:val="Normal"/>
    <w:autoRedefine/>
    <w:uiPriority w:val="39"/>
    <w:qFormat/>
    <w:rsid w:val="00F4754B"/>
    <w:pPr>
      <w:tabs>
        <w:tab w:val="left" w:pos="794"/>
        <w:tab w:val="right" w:leader="dot" w:pos="9071"/>
      </w:tabs>
      <w:spacing w:before="120" w:after="60"/>
      <w:ind w:left="794" w:hanging="794"/>
      <w:jc w:val="both"/>
    </w:pPr>
    <w:rPr>
      <w:rFonts w:ascii="Verdana" w:hAnsi="Verdana"/>
      <w:b/>
      <w:smallCaps/>
      <w:noProof/>
      <w:color w:val="auto"/>
      <w:sz w:val="20"/>
      <w:szCs w:val="22"/>
    </w:rPr>
  </w:style>
  <w:style w:type="paragraph" w:styleId="TOC3">
    <w:name w:val="toc 3"/>
    <w:basedOn w:val="Normal"/>
    <w:next w:val="Normal"/>
    <w:autoRedefine/>
    <w:uiPriority w:val="39"/>
    <w:qFormat/>
    <w:rsid w:val="00F4754B"/>
    <w:pPr>
      <w:tabs>
        <w:tab w:val="left" w:pos="794"/>
        <w:tab w:val="right" w:leader="dot" w:pos="9072"/>
      </w:tabs>
      <w:spacing w:before="120" w:after="60"/>
      <w:ind w:left="794" w:hanging="794"/>
      <w:jc w:val="both"/>
    </w:pPr>
    <w:rPr>
      <w:rFonts w:ascii="Verdana" w:hAnsi="Verdana"/>
      <w:smallCaps/>
      <w:noProof/>
      <w:color w:val="auto"/>
      <w:sz w:val="20"/>
      <w:szCs w:val="24"/>
    </w:rPr>
  </w:style>
  <w:style w:type="paragraph" w:styleId="TOC4">
    <w:name w:val="toc 4"/>
    <w:basedOn w:val="Normal"/>
    <w:next w:val="Normal"/>
    <w:autoRedefine/>
    <w:uiPriority w:val="39"/>
    <w:rsid w:val="00F4754B"/>
    <w:pPr>
      <w:tabs>
        <w:tab w:val="left" w:pos="794"/>
        <w:tab w:val="right" w:leader="dot" w:pos="9071"/>
      </w:tabs>
      <w:spacing w:before="120" w:after="40"/>
      <w:ind w:left="794" w:hanging="794"/>
      <w:jc w:val="both"/>
    </w:pPr>
    <w:rPr>
      <w:rFonts w:ascii="Verdana" w:hAnsi="Verdana"/>
      <w:smallCaps/>
      <w:noProof/>
      <w:snapToGrid w:val="0"/>
      <w:color w:val="auto"/>
      <w:szCs w:val="18"/>
    </w:rPr>
  </w:style>
  <w:style w:type="paragraph" w:styleId="TOC5">
    <w:name w:val="toc 5"/>
    <w:basedOn w:val="Normal"/>
    <w:next w:val="Normal"/>
    <w:autoRedefine/>
    <w:uiPriority w:val="39"/>
    <w:rsid w:val="00F4754B"/>
    <w:pPr>
      <w:tabs>
        <w:tab w:val="left" w:pos="794"/>
        <w:tab w:val="right" w:leader="dot" w:pos="9071"/>
      </w:tabs>
      <w:spacing w:before="120" w:after="40"/>
      <w:ind w:left="794" w:hanging="794"/>
      <w:jc w:val="both"/>
    </w:pPr>
    <w:rPr>
      <w:rFonts w:ascii="Verdana" w:hAnsi="Verdana"/>
      <w:smallCaps/>
      <w:noProof/>
      <w:color w:val="auto"/>
      <w:szCs w:val="18"/>
    </w:rPr>
  </w:style>
  <w:style w:type="paragraph" w:styleId="TOC6">
    <w:name w:val="toc 6"/>
    <w:basedOn w:val="Normal"/>
    <w:next w:val="Normal"/>
    <w:autoRedefine/>
    <w:uiPriority w:val="39"/>
    <w:rsid w:val="00F4754B"/>
    <w:pPr>
      <w:tabs>
        <w:tab w:val="left" w:pos="2058"/>
        <w:tab w:val="right" w:leader="dot" w:pos="9071"/>
      </w:tabs>
      <w:spacing w:before="120" w:after="120"/>
      <w:ind w:left="1134" w:hanging="1134"/>
      <w:jc w:val="both"/>
    </w:pPr>
    <w:rPr>
      <w:rFonts w:ascii="Verdana" w:hAnsi="Verdana"/>
      <w:noProof/>
      <w:color w:val="auto"/>
      <w:sz w:val="16"/>
      <w:szCs w:val="24"/>
    </w:rPr>
  </w:style>
  <w:style w:type="paragraph" w:styleId="TOC7">
    <w:name w:val="toc 7"/>
    <w:basedOn w:val="Normal"/>
    <w:next w:val="Normal"/>
    <w:autoRedefine/>
    <w:uiPriority w:val="39"/>
    <w:rsid w:val="00F4754B"/>
    <w:pPr>
      <w:tabs>
        <w:tab w:val="right" w:leader="dot" w:pos="9071"/>
      </w:tabs>
      <w:spacing w:before="120" w:after="120"/>
      <w:ind w:left="1134" w:hanging="1134"/>
      <w:jc w:val="both"/>
    </w:pPr>
    <w:rPr>
      <w:rFonts w:ascii="Verdana" w:hAnsi="Verdana"/>
      <w:color w:val="auto"/>
      <w:sz w:val="16"/>
      <w:szCs w:val="24"/>
    </w:rPr>
  </w:style>
  <w:style w:type="paragraph" w:styleId="TOC8">
    <w:name w:val="toc 8"/>
    <w:basedOn w:val="Normal"/>
    <w:next w:val="Normal"/>
    <w:autoRedefine/>
    <w:uiPriority w:val="39"/>
    <w:rsid w:val="00F4754B"/>
    <w:pPr>
      <w:tabs>
        <w:tab w:val="left" w:pos="2758"/>
        <w:tab w:val="right" w:leader="dot" w:pos="9071"/>
      </w:tabs>
      <w:spacing w:before="120" w:after="120"/>
      <w:ind w:left="1361" w:hanging="1361"/>
      <w:jc w:val="both"/>
    </w:pPr>
    <w:rPr>
      <w:rFonts w:ascii="Verdana" w:hAnsi="Verdana"/>
      <w:noProof/>
      <w:color w:val="auto"/>
      <w:sz w:val="16"/>
      <w:szCs w:val="24"/>
    </w:rPr>
  </w:style>
  <w:style w:type="paragraph" w:styleId="TOC9">
    <w:name w:val="toc 9"/>
    <w:basedOn w:val="Normal"/>
    <w:next w:val="Normal"/>
    <w:autoRedefine/>
    <w:uiPriority w:val="39"/>
    <w:rsid w:val="00F4754B"/>
    <w:pPr>
      <w:tabs>
        <w:tab w:val="right" w:leader="dot" w:pos="9071"/>
      </w:tabs>
      <w:spacing w:before="120" w:after="120"/>
      <w:ind w:left="1361" w:hanging="1361"/>
      <w:jc w:val="both"/>
    </w:pPr>
    <w:rPr>
      <w:rFonts w:ascii="Verdana" w:hAnsi="Verdana"/>
      <w:color w:val="auto"/>
      <w:sz w:val="16"/>
      <w:szCs w:val="24"/>
    </w:rPr>
  </w:style>
  <w:style w:type="paragraph" w:customStyle="1" w:styleId="Quote1">
    <w:name w:val="Quote1"/>
    <w:basedOn w:val="Normal"/>
    <w:next w:val="Normal"/>
    <w:link w:val="QuoteChar"/>
    <w:uiPriority w:val="29"/>
    <w:semiHidden/>
    <w:rsid w:val="00F4754B"/>
    <w:pPr>
      <w:spacing w:before="120" w:after="120"/>
      <w:jc w:val="both"/>
    </w:pPr>
    <w:rPr>
      <w:rFonts w:ascii="Verdana" w:hAnsi="Verdana"/>
      <w:i/>
      <w:iCs/>
      <w:sz w:val="20"/>
      <w:szCs w:val="24"/>
    </w:rPr>
  </w:style>
  <w:style w:type="character" w:customStyle="1" w:styleId="QuoteChar">
    <w:name w:val="Quote Char"/>
    <w:basedOn w:val="DefaultParagraphFont"/>
    <w:link w:val="Quote1"/>
    <w:uiPriority w:val="29"/>
    <w:semiHidden/>
    <w:rsid w:val="00F4754B"/>
    <w:rPr>
      <w:rFonts w:ascii="Verdana" w:hAnsi="Verdana"/>
      <w:i/>
      <w:iCs/>
      <w:color w:val="000000"/>
      <w:szCs w:val="24"/>
      <w:lang w:eastAsia="en-US"/>
    </w:rPr>
  </w:style>
  <w:style w:type="paragraph" w:customStyle="1" w:styleId="TOCHeading1">
    <w:name w:val="TOC Heading1"/>
    <w:basedOn w:val="Heading1"/>
    <w:next w:val="Normal"/>
    <w:uiPriority w:val="39"/>
    <w:semiHidden/>
    <w:unhideWhenUsed/>
    <w:qFormat/>
    <w:rsid w:val="00F4754B"/>
    <w:pPr>
      <w:keepNext/>
      <w:keepLines/>
      <w:autoSpaceDE w:val="0"/>
      <w:autoSpaceDN w:val="0"/>
      <w:adjustRightInd w:val="0"/>
      <w:spacing w:before="480" w:after="0" w:line="311" w:lineRule="auto"/>
      <w:outlineLvl w:val="9"/>
    </w:pPr>
    <w:rPr>
      <w:b/>
      <w:bCs/>
      <w:color w:val="4B67A3"/>
      <w:sz w:val="20"/>
      <w:szCs w:val="28"/>
      <w:u w:val="single"/>
    </w:rPr>
  </w:style>
  <w:style w:type="paragraph" w:styleId="EndnoteText">
    <w:name w:val="endnote text"/>
    <w:basedOn w:val="Normal"/>
    <w:link w:val="EndnoteTextChar"/>
    <w:uiPriority w:val="1"/>
    <w:rsid w:val="00F4754B"/>
    <w:pPr>
      <w:spacing w:before="120" w:after="120" w:line="180" w:lineRule="exact"/>
      <w:ind w:left="142" w:hanging="142"/>
      <w:jc w:val="both"/>
    </w:pPr>
    <w:rPr>
      <w:rFonts w:ascii="Verdana" w:hAnsi="Verdana"/>
      <w:color w:val="auto"/>
      <w:sz w:val="16"/>
      <w:szCs w:val="24"/>
    </w:rPr>
  </w:style>
  <w:style w:type="character" w:customStyle="1" w:styleId="EndnoteTextChar">
    <w:name w:val="Endnote Text Char"/>
    <w:basedOn w:val="DefaultParagraphFont"/>
    <w:link w:val="EndnoteText"/>
    <w:uiPriority w:val="1"/>
    <w:rsid w:val="00F4754B"/>
    <w:rPr>
      <w:rFonts w:ascii="Verdana" w:hAnsi="Verdana"/>
      <w:sz w:val="16"/>
      <w:szCs w:val="24"/>
      <w:lang w:eastAsia="en-US"/>
    </w:rPr>
  </w:style>
  <w:style w:type="character" w:styleId="EndnoteReference">
    <w:name w:val="endnote reference"/>
    <w:basedOn w:val="DefaultParagraphFont"/>
    <w:uiPriority w:val="1"/>
    <w:rsid w:val="00F4754B"/>
    <w:rPr>
      <w:rFonts w:ascii="Arial" w:hAnsi="Arial"/>
      <w:color w:val="auto"/>
      <w:position w:val="4"/>
      <w:sz w:val="12"/>
      <w:vertAlign w:val="baseline"/>
    </w:rPr>
  </w:style>
  <w:style w:type="paragraph" w:customStyle="1" w:styleId="Ballontekst1">
    <w:name w:val="Ballontekst1"/>
    <w:basedOn w:val="Normal"/>
    <w:uiPriority w:val="99"/>
    <w:semiHidden/>
    <w:rsid w:val="00F4754B"/>
    <w:pPr>
      <w:spacing w:before="120" w:after="120"/>
      <w:jc w:val="both"/>
    </w:pPr>
    <w:rPr>
      <w:rFonts w:ascii="Tahoma" w:hAnsi="Tahoma" w:cs="Tahoma"/>
      <w:color w:val="auto"/>
      <w:sz w:val="16"/>
      <w:szCs w:val="16"/>
    </w:rPr>
  </w:style>
  <w:style w:type="character" w:styleId="CommentReference">
    <w:name w:val="annotation reference"/>
    <w:basedOn w:val="DefaultParagraphFont"/>
    <w:uiPriority w:val="99"/>
    <w:rsid w:val="00F4754B"/>
    <w:rPr>
      <w:rFonts w:cs="Times New Roman"/>
      <w:sz w:val="16"/>
      <w:szCs w:val="16"/>
    </w:rPr>
  </w:style>
  <w:style w:type="paragraph" w:styleId="CommentText">
    <w:name w:val="annotation text"/>
    <w:basedOn w:val="Normal"/>
    <w:link w:val="CommentTextChar"/>
    <w:uiPriority w:val="99"/>
    <w:rsid w:val="00F4754B"/>
    <w:pPr>
      <w:spacing w:before="120" w:after="120"/>
      <w:jc w:val="both"/>
    </w:pPr>
    <w:rPr>
      <w:rFonts w:ascii="Verdana" w:hAnsi="Verdana"/>
      <w:color w:val="auto"/>
      <w:sz w:val="20"/>
    </w:rPr>
  </w:style>
  <w:style w:type="character" w:customStyle="1" w:styleId="CommentTextChar">
    <w:name w:val="Comment Text Char"/>
    <w:basedOn w:val="DefaultParagraphFont"/>
    <w:link w:val="CommentText"/>
    <w:uiPriority w:val="99"/>
    <w:rsid w:val="00F4754B"/>
    <w:rPr>
      <w:rFonts w:ascii="Verdana" w:hAnsi="Verdana"/>
      <w:lang w:eastAsia="en-US"/>
    </w:rPr>
  </w:style>
  <w:style w:type="paragraph" w:customStyle="1" w:styleId="Onderwerpvanopmerking1">
    <w:name w:val="Onderwerp van opmerking1"/>
    <w:basedOn w:val="CommentText"/>
    <w:next w:val="CommentText"/>
    <w:uiPriority w:val="99"/>
    <w:semiHidden/>
    <w:rsid w:val="00F4754B"/>
    <w:rPr>
      <w:b/>
      <w:bCs/>
    </w:rPr>
  </w:style>
  <w:style w:type="character" w:styleId="FollowedHyperlink">
    <w:name w:val="FollowedHyperlink"/>
    <w:basedOn w:val="DefaultParagraphFont"/>
    <w:uiPriority w:val="99"/>
    <w:rsid w:val="00F4754B"/>
    <w:rPr>
      <w:rFonts w:cs="Times New Roman"/>
      <w:color w:val="606420"/>
      <w:u w:val="single"/>
    </w:rPr>
  </w:style>
  <w:style w:type="paragraph" w:styleId="CommentSubject">
    <w:name w:val="annotation subject"/>
    <w:basedOn w:val="CommentText"/>
    <w:next w:val="CommentText"/>
    <w:link w:val="CommentSubjectChar"/>
    <w:uiPriority w:val="99"/>
    <w:rsid w:val="00F4754B"/>
    <w:rPr>
      <w:b/>
      <w:bCs/>
    </w:rPr>
  </w:style>
  <w:style w:type="character" w:customStyle="1" w:styleId="CommentSubjectChar">
    <w:name w:val="Comment Subject Char"/>
    <w:basedOn w:val="CommentTextChar"/>
    <w:link w:val="CommentSubject"/>
    <w:uiPriority w:val="99"/>
    <w:rsid w:val="00F4754B"/>
    <w:rPr>
      <w:rFonts w:ascii="Verdana" w:hAnsi="Verdana"/>
      <w:b/>
      <w:bCs/>
      <w:lang w:eastAsia="en-US"/>
    </w:rPr>
  </w:style>
  <w:style w:type="paragraph" w:customStyle="1" w:styleId="Formatvorlageberschrift4">
    <w:name w:val="Formatvorlage Überschrift 4"/>
    <w:basedOn w:val="Heading4"/>
    <w:link w:val="Formatvorlageberschrift4Char"/>
    <w:uiPriority w:val="99"/>
    <w:rsid w:val="00F4754B"/>
    <w:pPr>
      <w:keepNext/>
      <w:spacing w:after="60"/>
      <w:ind w:left="360" w:hanging="360"/>
      <w:contextualSpacing w:val="0"/>
      <w:jc w:val="both"/>
    </w:pPr>
    <w:rPr>
      <w:rFonts w:ascii="Verdana" w:hAnsi="Verdana"/>
      <w:b/>
      <w:iCs/>
      <w:color w:val="auto"/>
      <w:szCs w:val="28"/>
      <w:u w:val="single"/>
    </w:rPr>
  </w:style>
  <w:style w:type="character" w:customStyle="1" w:styleId="Formatvorlageberschrift4Char">
    <w:name w:val="Formatvorlage Überschrift 4 Char"/>
    <w:basedOn w:val="Heading4Char"/>
    <w:link w:val="Formatvorlageberschrift4"/>
    <w:uiPriority w:val="99"/>
    <w:locked/>
    <w:rsid w:val="00F4754B"/>
    <w:rPr>
      <w:rFonts w:ascii="Verdana" w:hAnsi="Verdana"/>
      <w:b/>
      <w:iCs/>
      <w:color w:val="48748F" w:themeColor="accent1"/>
      <w:szCs w:val="28"/>
      <w:u w:val="single"/>
      <w:lang w:eastAsia="en-US"/>
    </w:rPr>
  </w:style>
  <w:style w:type="paragraph" w:customStyle="1" w:styleId="Instructionsberschrift1">
    <w:name w:val="Instructions Überschrift 1"/>
    <w:basedOn w:val="Heading1"/>
    <w:rsid w:val="00F4754B"/>
    <w:pPr>
      <w:keepNext/>
      <w:tabs>
        <w:tab w:val="num" w:pos="540"/>
      </w:tabs>
      <w:autoSpaceDE w:val="0"/>
      <w:autoSpaceDN w:val="0"/>
      <w:adjustRightInd w:val="0"/>
      <w:spacing w:before="240" w:after="0"/>
      <w:ind w:left="540" w:hanging="540"/>
    </w:pPr>
    <w:rPr>
      <w:rFonts w:ascii="Verdana" w:hAnsi="Verdana"/>
      <w:color w:val="auto"/>
      <w:kern w:val="32"/>
      <w:sz w:val="20"/>
      <w:u w:val="single"/>
    </w:rPr>
  </w:style>
  <w:style w:type="paragraph" w:customStyle="1" w:styleId="Instructionsberschrift2">
    <w:name w:val="Instructions Überschrift 2"/>
    <w:basedOn w:val="Heading2"/>
    <w:link w:val="Instructionsberschrift2Char"/>
    <w:rsid w:val="00F4754B"/>
    <w:pPr>
      <w:keepNext/>
      <w:numPr>
        <w:numId w:val="19"/>
      </w:numPr>
      <w:spacing w:before="240"/>
      <w:contextualSpacing w:val="0"/>
      <w:jc w:val="both"/>
    </w:pPr>
    <w:rPr>
      <w:rFonts w:ascii="Times New Roman" w:hAnsi="Times New Roman" w:cs="Arial"/>
      <w:color w:val="auto"/>
      <w:sz w:val="20"/>
      <w:szCs w:val="24"/>
      <w:u w:val="single"/>
    </w:rPr>
  </w:style>
  <w:style w:type="paragraph" w:customStyle="1" w:styleId="Instructionsberschrift3">
    <w:name w:val="Instructions Überschrift 3"/>
    <w:basedOn w:val="Heading3"/>
    <w:link w:val="Instructionsberschrift3Zchn"/>
    <w:rsid w:val="00F4754B"/>
    <w:pPr>
      <w:keepNext/>
      <w:numPr>
        <w:numId w:val="20"/>
      </w:numPr>
      <w:spacing w:after="60" w:line="360" w:lineRule="auto"/>
      <w:jc w:val="both"/>
    </w:pPr>
    <w:rPr>
      <w:rFonts w:ascii="Verdana" w:hAnsi="Verdana" w:cs="Arial"/>
      <w:b w:val="0"/>
      <w:color w:val="auto"/>
      <w:szCs w:val="26"/>
      <w:u w:val="single"/>
    </w:rPr>
  </w:style>
  <w:style w:type="character" w:customStyle="1" w:styleId="Instructionsberschrift3Zchn">
    <w:name w:val="Instructions Überschrift 3 Zchn"/>
    <w:basedOn w:val="Heading3Char1"/>
    <w:link w:val="Instructionsberschrift3"/>
    <w:locked/>
    <w:rsid w:val="00F4754B"/>
    <w:rPr>
      <w:rFonts w:ascii="Verdana" w:eastAsia="Times New Roman" w:hAnsi="Verdana" w:cs="Arial"/>
      <w:b w:val="0"/>
      <w:sz w:val="20"/>
      <w:szCs w:val="26"/>
      <w:u w:val="single"/>
      <w:lang w:eastAsia="en-US"/>
    </w:rPr>
  </w:style>
  <w:style w:type="paragraph" w:customStyle="1" w:styleId="Instructionsberschrift4">
    <w:name w:val="Instructions Überschrift 4"/>
    <w:basedOn w:val="Heading4"/>
    <w:next w:val="InstructionsText"/>
    <w:link w:val="Instructionsberschrift4Char"/>
    <w:uiPriority w:val="99"/>
    <w:rsid w:val="00F4754B"/>
    <w:pPr>
      <w:keepNext/>
      <w:tabs>
        <w:tab w:val="left" w:pos="1520"/>
      </w:tabs>
      <w:autoSpaceDE w:val="0"/>
      <w:autoSpaceDN w:val="0"/>
      <w:adjustRightInd w:val="0"/>
      <w:spacing w:after="240"/>
      <w:ind w:left="970" w:hanging="970"/>
      <w:contextualSpacing w:val="0"/>
      <w:jc w:val="both"/>
    </w:pPr>
    <w:rPr>
      <w:rFonts w:ascii="Verdana" w:hAnsi="Verdana"/>
      <w:b/>
      <w:bCs/>
      <w:color w:val="auto"/>
      <w:szCs w:val="24"/>
      <w:u w:val="single"/>
    </w:rPr>
  </w:style>
  <w:style w:type="paragraph" w:customStyle="1" w:styleId="InstructionsText">
    <w:name w:val="Instructions Text"/>
    <w:basedOn w:val="Normal"/>
    <w:link w:val="InstructionsTextChar"/>
    <w:autoRedefine/>
    <w:rsid w:val="00F4754B"/>
    <w:pPr>
      <w:ind w:left="33" w:hanging="33"/>
      <w:jc w:val="both"/>
    </w:pPr>
    <w:rPr>
      <w:rFonts w:ascii="Times New Roman" w:eastAsiaTheme="minorHAnsi" w:hAnsi="Times New Roman"/>
      <w:color w:val="auto"/>
      <w:sz w:val="20"/>
      <w:szCs w:val="24"/>
    </w:rPr>
  </w:style>
  <w:style w:type="character" w:customStyle="1" w:styleId="Instructionsberschrift4Char">
    <w:name w:val="Instructions Überschrift 4 Char"/>
    <w:basedOn w:val="Heading4Char"/>
    <w:link w:val="Instructionsberschrift4"/>
    <w:uiPriority w:val="99"/>
    <w:locked/>
    <w:rsid w:val="00F4754B"/>
    <w:rPr>
      <w:rFonts w:ascii="Verdana" w:hAnsi="Verdana"/>
      <w:b/>
      <w:bCs/>
      <w:color w:val="48748F" w:themeColor="accent1"/>
      <w:szCs w:val="24"/>
      <w:u w:val="single"/>
      <w:lang w:eastAsia="en-US"/>
    </w:rPr>
  </w:style>
  <w:style w:type="character" w:customStyle="1" w:styleId="InstructionsTabelleberschrift">
    <w:name w:val="Instructions Tabelle Überschrift"/>
    <w:basedOn w:val="DefaultParagraphFont"/>
    <w:qFormat/>
    <w:rsid w:val="00F4754B"/>
    <w:rPr>
      <w:rFonts w:ascii="Verdana" w:hAnsi="Verdana" w:cs="Times New Roman"/>
      <w:b/>
      <w:bCs/>
      <w:sz w:val="20"/>
      <w:u w:val="single"/>
    </w:rPr>
  </w:style>
  <w:style w:type="character" w:customStyle="1" w:styleId="InstructionsTabelleText">
    <w:name w:val="Instructions Tabelle Text"/>
    <w:basedOn w:val="DefaultParagraphFont"/>
    <w:uiPriority w:val="99"/>
    <w:rsid w:val="00F4754B"/>
    <w:rPr>
      <w:rFonts w:ascii="Verdana" w:hAnsi="Verdana" w:cs="Times New Roman"/>
      <w:sz w:val="20"/>
    </w:rPr>
  </w:style>
  <w:style w:type="character" w:customStyle="1" w:styleId="FormatvorlageInstructionsTabelleText">
    <w:name w:val="Formatvorlage Instructions Tabelle Text"/>
    <w:basedOn w:val="DefaultParagraphFont"/>
    <w:uiPriority w:val="99"/>
    <w:qFormat/>
    <w:rsid w:val="00F4754B"/>
    <w:rPr>
      <w:rFonts w:ascii="Verdana" w:hAnsi="Verdana" w:cs="Times New Roman"/>
      <w:bCs/>
      <w:sz w:val="20"/>
      <w:u w:val="none"/>
    </w:rPr>
  </w:style>
  <w:style w:type="paragraph" w:customStyle="1" w:styleId="FormatvorlageInstructionsberschrift3Links0cmErsteZeile0cm">
    <w:name w:val="Formatvorlage Instructions Überschrift 3 + Links:  0 cm Erste Zeile:  0 cm"/>
    <w:basedOn w:val="Instructionsberschrift3"/>
    <w:next w:val="Instructionsberschrift3"/>
    <w:uiPriority w:val="99"/>
    <w:rsid w:val="00F4754B"/>
    <w:pPr>
      <w:ind w:left="0" w:firstLine="0"/>
    </w:pPr>
    <w:rPr>
      <w:rFonts w:cs="Times New Roman"/>
      <w:szCs w:val="20"/>
    </w:rPr>
  </w:style>
  <w:style w:type="paragraph" w:customStyle="1" w:styleId="Texte2">
    <w:name w:val="Texte 2"/>
    <w:basedOn w:val="Normal"/>
    <w:uiPriority w:val="99"/>
    <w:rsid w:val="00F4754B"/>
    <w:pPr>
      <w:spacing w:before="120"/>
      <w:ind w:left="567"/>
      <w:jc w:val="both"/>
    </w:pPr>
    <w:rPr>
      <w:rFonts w:ascii="Verdana" w:hAnsi="Verdana"/>
      <w:color w:val="auto"/>
      <w:sz w:val="22"/>
      <w:lang w:eastAsia="fr-FR"/>
    </w:rPr>
  </w:style>
  <w:style w:type="paragraph" w:customStyle="1" w:styleId="Prrafodelista1">
    <w:name w:val="Párrafo de lista1"/>
    <w:basedOn w:val="Normal"/>
    <w:uiPriority w:val="99"/>
    <w:rsid w:val="00F4754B"/>
    <w:pPr>
      <w:spacing w:before="120" w:after="120"/>
      <w:ind w:left="720"/>
      <w:jc w:val="both"/>
    </w:pPr>
    <w:rPr>
      <w:rFonts w:ascii="Verdana" w:hAnsi="Verdana"/>
      <w:color w:val="auto"/>
      <w:sz w:val="20"/>
      <w:szCs w:val="24"/>
    </w:rPr>
  </w:style>
  <w:style w:type="paragraph" w:customStyle="1" w:styleId="Prrafodelista2">
    <w:name w:val="Párrafo de lista2"/>
    <w:basedOn w:val="Normal"/>
    <w:uiPriority w:val="99"/>
    <w:rsid w:val="00F4754B"/>
    <w:pPr>
      <w:spacing w:before="120" w:after="120"/>
      <w:ind w:left="708"/>
      <w:jc w:val="both"/>
    </w:pPr>
    <w:rPr>
      <w:rFonts w:ascii="Verdana" w:hAnsi="Verdana"/>
      <w:color w:val="auto"/>
      <w:sz w:val="20"/>
      <w:szCs w:val="24"/>
    </w:rPr>
  </w:style>
  <w:style w:type="paragraph" w:styleId="PlainText">
    <w:name w:val="Plain Text"/>
    <w:basedOn w:val="Normal"/>
    <w:link w:val="PlainTextChar"/>
    <w:uiPriority w:val="99"/>
    <w:rsid w:val="00F4754B"/>
    <w:rPr>
      <w:rFonts w:ascii="Verdana" w:hAnsi="Verdana"/>
      <w:color w:val="auto"/>
      <w:sz w:val="20"/>
      <w:lang w:val="es-ES_tradnl" w:eastAsia="es-ES_tradnl"/>
    </w:rPr>
  </w:style>
  <w:style w:type="character" w:customStyle="1" w:styleId="PlainTextChar">
    <w:name w:val="Plain Text Char"/>
    <w:basedOn w:val="DefaultParagraphFont"/>
    <w:link w:val="PlainText"/>
    <w:uiPriority w:val="99"/>
    <w:rsid w:val="00F4754B"/>
    <w:rPr>
      <w:rFonts w:ascii="Verdana" w:hAnsi="Verdana"/>
      <w:lang w:val="es-ES_tradnl" w:eastAsia="es-ES_tradnl"/>
    </w:rPr>
  </w:style>
  <w:style w:type="paragraph" w:customStyle="1" w:styleId="Listenabsatz1">
    <w:name w:val="Listenabsatz1"/>
    <w:basedOn w:val="Normal"/>
    <w:uiPriority w:val="99"/>
    <w:rsid w:val="00F4754B"/>
    <w:pPr>
      <w:spacing w:before="120" w:after="120"/>
      <w:ind w:left="708"/>
      <w:jc w:val="both"/>
    </w:pPr>
    <w:rPr>
      <w:rFonts w:ascii="Verdana" w:hAnsi="Verdana"/>
      <w:color w:val="auto"/>
      <w:sz w:val="20"/>
      <w:szCs w:val="24"/>
    </w:rPr>
  </w:style>
  <w:style w:type="character" w:customStyle="1" w:styleId="InstructionsTextChar">
    <w:name w:val="Instructions Text Char"/>
    <w:basedOn w:val="DefaultParagraphFont"/>
    <w:link w:val="InstructionsText"/>
    <w:locked/>
    <w:rsid w:val="00F4754B"/>
    <w:rPr>
      <w:rFonts w:eastAsiaTheme="minorHAnsi"/>
      <w:szCs w:val="24"/>
      <w:lang w:eastAsia="en-US"/>
    </w:rPr>
  </w:style>
  <w:style w:type="paragraph" w:customStyle="1" w:styleId="Revision1">
    <w:name w:val="Revision1"/>
    <w:hidden/>
    <w:uiPriority w:val="99"/>
    <w:semiHidden/>
    <w:rsid w:val="00F4754B"/>
    <w:rPr>
      <w:rFonts w:ascii="Verdana" w:hAnsi="Verdana"/>
      <w:szCs w:val="24"/>
      <w:lang w:val="en-US" w:eastAsia="en-US"/>
    </w:rPr>
  </w:style>
  <w:style w:type="paragraph" w:customStyle="1" w:styleId="ListParagraph1">
    <w:name w:val="List Paragraph1"/>
    <w:basedOn w:val="Normal"/>
    <w:uiPriority w:val="34"/>
    <w:qFormat/>
    <w:rsid w:val="00F4754B"/>
    <w:pPr>
      <w:spacing w:before="120" w:after="120"/>
      <w:ind w:left="708"/>
      <w:jc w:val="both"/>
    </w:pPr>
    <w:rPr>
      <w:rFonts w:ascii="Verdana" w:hAnsi="Verdana"/>
      <w:color w:val="auto"/>
      <w:sz w:val="20"/>
      <w:szCs w:val="24"/>
    </w:rPr>
  </w:style>
  <w:style w:type="character" w:customStyle="1" w:styleId="PlaceholderText1">
    <w:name w:val="Placeholder Text1"/>
    <w:basedOn w:val="DefaultParagraphFont"/>
    <w:uiPriority w:val="99"/>
    <w:semiHidden/>
    <w:rsid w:val="00F4754B"/>
    <w:rPr>
      <w:color w:val="808080"/>
    </w:rPr>
  </w:style>
  <w:style w:type="paragraph" w:customStyle="1" w:styleId="InstructionsText2">
    <w:name w:val="Instructions Text 2"/>
    <w:basedOn w:val="InstructionsText"/>
    <w:qFormat/>
    <w:rsid w:val="00F4754B"/>
    <w:pPr>
      <w:spacing w:after="240"/>
      <w:ind w:left="0" w:firstLine="0"/>
    </w:pPr>
  </w:style>
  <w:style w:type="character" w:customStyle="1" w:styleId="Instructionsberschrift3Char">
    <w:name w:val="Instructions Überschrift 3 Char"/>
    <w:basedOn w:val="Heading3Char1"/>
    <w:locked/>
    <w:rsid w:val="00F4754B"/>
    <w:rPr>
      <w:rFonts w:ascii="Verdana" w:eastAsia="Times New Roman" w:hAnsi="Verdana" w:cs="Arial"/>
      <w:b/>
      <w:bCs/>
      <w:sz w:val="20"/>
      <w:szCs w:val="26"/>
      <w:u w:val="single"/>
      <w:lang w:val="en-US" w:eastAsia="en-US" w:bidi="ar-SA"/>
    </w:rPr>
  </w:style>
  <w:style w:type="paragraph" w:customStyle="1" w:styleId="CM4">
    <w:name w:val="CM4"/>
    <w:basedOn w:val="Normal"/>
    <w:next w:val="Normal"/>
    <w:uiPriority w:val="99"/>
    <w:rsid w:val="00F4754B"/>
    <w:pPr>
      <w:autoSpaceDE w:val="0"/>
      <w:autoSpaceDN w:val="0"/>
      <w:adjustRightInd w:val="0"/>
    </w:pPr>
    <w:rPr>
      <w:rFonts w:ascii="Times New Roman" w:eastAsia="Arial" w:hAnsi="Times New Roman"/>
      <w:color w:val="auto"/>
      <w:sz w:val="24"/>
      <w:szCs w:val="24"/>
      <w:lang w:val="de-DE"/>
    </w:rPr>
  </w:style>
  <w:style w:type="numbering" w:customStyle="1" w:styleId="Formatvorlage3">
    <w:name w:val="Formatvorlage3"/>
    <w:uiPriority w:val="99"/>
    <w:rsid w:val="00F4754B"/>
    <w:pPr>
      <w:numPr>
        <w:numId w:val="21"/>
      </w:numPr>
    </w:pPr>
  </w:style>
  <w:style w:type="numbering" w:customStyle="1" w:styleId="Formatvorlage4">
    <w:name w:val="Formatvorlage4"/>
    <w:uiPriority w:val="99"/>
    <w:rsid w:val="00F4754B"/>
    <w:pPr>
      <w:numPr>
        <w:numId w:val="22"/>
      </w:numPr>
    </w:pPr>
  </w:style>
  <w:style w:type="paragraph" w:customStyle="1" w:styleId="Titrearticle">
    <w:name w:val="Titre article"/>
    <w:basedOn w:val="Normal"/>
    <w:next w:val="Normal"/>
    <w:link w:val="TitrearticleChar"/>
    <w:rsid w:val="00F4754B"/>
    <w:pPr>
      <w:keepNext/>
      <w:spacing w:before="360" w:after="120"/>
      <w:jc w:val="center"/>
    </w:pPr>
    <w:rPr>
      <w:rFonts w:ascii="Times New Roman" w:hAnsi="Times New Roman"/>
      <w:i/>
      <w:color w:val="auto"/>
      <w:sz w:val="24"/>
      <w:szCs w:val="24"/>
      <w:lang w:eastAsia="de-DE"/>
    </w:rPr>
  </w:style>
  <w:style w:type="paragraph" w:customStyle="1" w:styleId="Baseparagraphnumbered">
    <w:name w:val="Base paragraph numbered"/>
    <w:basedOn w:val="Normal"/>
    <w:link w:val="BaseparagraphnumberedChar"/>
    <w:qFormat/>
    <w:rsid w:val="00F4754B"/>
    <w:pPr>
      <w:numPr>
        <w:numId w:val="23"/>
      </w:numPr>
      <w:spacing w:after="240"/>
      <w:jc w:val="both"/>
    </w:pPr>
    <w:rPr>
      <w:rFonts w:ascii="Times New Roman" w:hAnsi="Times New Roman"/>
      <w:color w:val="auto"/>
      <w:sz w:val="24"/>
      <w:szCs w:val="24"/>
    </w:rPr>
  </w:style>
  <w:style w:type="character" w:customStyle="1" w:styleId="BaseparagraphnumberedChar">
    <w:name w:val="Base paragraph numbered Char"/>
    <w:link w:val="Baseparagraphnumbered"/>
    <w:rsid w:val="00F4754B"/>
    <w:rPr>
      <w:sz w:val="24"/>
      <w:szCs w:val="24"/>
      <w:lang w:eastAsia="en-US"/>
    </w:rPr>
  </w:style>
  <w:style w:type="character" w:customStyle="1" w:styleId="style461">
    <w:name w:val="style461"/>
    <w:basedOn w:val="DefaultParagraphFont"/>
    <w:rsid w:val="00F4754B"/>
    <w:rPr>
      <w:color w:val="FF5A00"/>
    </w:rPr>
  </w:style>
  <w:style w:type="paragraph" w:customStyle="1" w:styleId="Default">
    <w:name w:val="Default"/>
    <w:rsid w:val="00F4754B"/>
    <w:pPr>
      <w:autoSpaceDE w:val="0"/>
      <w:autoSpaceDN w:val="0"/>
      <w:adjustRightInd w:val="0"/>
    </w:pPr>
    <w:rPr>
      <w:rFonts w:ascii="Verdana" w:eastAsia="Calibri" w:hAnsi="Verdana" w:cs="Verdana"/>
      <w:color w:val="000000"/>
      <w:sz w:val="24"/>
      <w:szCs w:val="24"/>
      <w:lang w:val="es-ES_tradnl" w:eastAsia="en-US"/>
    </w:rPr>
  </w:style>
  <w:style w:type="character" w:customStyle="1" w:styleId="TitrearticleChar">
    <w:name w:val="Titre article Char"/>
    <w:basedOn w:val="DefaultParagraphFont"/>
    <w:link w:val="Titrearticle"/>
    <w:rsid w:val="00F4754B"/>
    <w:rPr>
      <w:i/>
      <w:sz w:val="24"/>
      <w:szCs w:val="24"/>
      <w:lang w:eastAsia="de-DE"/>
    </w:rPr>
  </w:style>
  <w:style w:type="paragraph" w:customStyle="1" w:styleId="Point0number">
    <w:name w:val="Point 0 (number)"/>
    <w:basedOn w:val="Normal"/>
    <w:rsid w:val="00F4754B"/>
    <w:pPr>
      <w:tabs>
        <w:tab w:val="num" w:pos="360"/>
      </w:tabs>
      <w:spacing w:before="120" w:after="120"/>
      <w:ind w:left="850" w:hanging="850"/>
      <w:jc w:val="both"/>
    </w:pPr>
    <w:rPr>
      <w:rFonts w:ascii="Times New Roman" w:hAnsi="Times New Roman"/>
      <w:color w:val="auto"/>
      <w:sz w:val="24"/>
      <w:szCs w:val="24"/>
    </w:rPr>
  </w:style>
  <w:style w:type="paragraph" w:customStyle="1" w:styleId="Style1">
    <w:name w:val="Style1"/>
    <w:basedOn w:val="Instructionsberschrift2"/>
    <w:link w:val="Style1Char"/>
    <w:qFormat/>
    <w:rsid w:val="00F4754B"/>
    <w:pPr>
      <w:numPr>
        <w:numId w:val="0"/>
      </w:numPr>
      <w:pBdr>
        <w:top w:val="single" w:sz="4" w:space="1" w:color="auto"/>
        <w:left w:val="single" w:sz="4" w:space="4" w:color="auto"/>
        <w:bottom w:val="single" w:sz="4" w:space="0" w:color="auto"/>
        <w:right w:val="single" w:sz="4" w:space="4" w:color="auto"/>
      </w:pBdr>
      <w:ind w:left="717"/>
      <w:jc w:val="left"/>
    </w:pPr>
    <w:rPr>
      <w:b/>
      <w:szCs w:val="17"/>
      <w:u w:val="none"/>
      <w:lang w:eastAsia="de-DE"/>
    </w:rPr>
  </w:style>
  <w:style w:type="character" w:customStyle="1" w:styleId="Instructionsberschrift2Char">
    <w:name w:val="Instructions Überschrift 2 Char"/>
    <w:basedOn w:val="Heading2Char"/>
    <w:link w:val="Instructionsberschrift2"/>
    <w:rsid w:val="00F4754B"/>
    <w:rPr>
      <w:rFonts w:ascii="Arial" w:hAnsi="Arial" w:cs="Arial"/>
      <w:color w:val="48748F" w:themeColor="accent1"/>
      <w:sz w:val="24"/>
      <w:szCs w:val="24"/>
      <w:u w:val="single"/>
      <w:lang w:eastAsia="en-US"/>
    </w:rPr>
  </w:style>
  <w:style w:type="character" w:customStyle="1" w:styleId="Style1Char">
    <w:name w:val="Style1 Char"/>
    <w:basedOn w:val="Instructionsberschrift2Char"/>
    <w:link w:val="Style1"/>
    <w:rsid w:val="00F4754B"/>
    <w:rPr>
      <w:rFonts w:ascii="Arial" w:hAnsi="Arial" w:cs="Arial"/>
      <w:b/>
      <w:color w:val="48748F" w:themeColor="accent1"/>
      <w:sz w:val="24"/>
      <w:szCs w:val="17"/>
      <w:u w:val="single"/>
      <w:lang w:eastAsia="de-DE"/>
    </w:rPr>
  </w:style>
  <w:style w:type="paragraph" w:customStyle="1" w:styleId="PointTriple1">
    <w:name w:val="PointTriple 1"/>
    <w:basedOn w:val="Normal"/>
    <w:rsid w:val="00F4754B"/>
    <w:pPr>
      <w:tabs>
        <w:tab w:val="left" w:pos="1417"/>
        <w:tab w:val="left" w:pos="1984"/>
      </w:tabs>
      <w:spacing w:before="120" w:after="120"/>
      <w:ind w:left="2551" w:hanging="1701"/>
      <w:jc w:val="both"/>
    </w:pPr>
    <w:rPr>
      <w:rFonts w:ascii="Times New Roman" w:hAnsi="Times New Roman"/>
      <w:color w:val="auto"/>
      <w:sz w:val="24"/>
      <w:szCs w:val="24"/>
      <w:lang w:eastAsia="de-DE"/>
    </w:rPr>
  </w:style>
  <w:style w:type="paragraph" w:styleId="ListParagraph">
    <w:name w:val="List Paragraph"/>
    <w:basedOn w:val="Normal"/>
    <w:uiPriority w:val="34"/>
    <w:qFormat/>
    <w:rsid w:val="00F4754B"/>
    <w:pPr>
      <w:spacing w:before="120" w:after="120"/>
      <w:ind w:left="720"/>
      <w:contextualSpacing/>
      <w:jc w:val="both"/>
    </w:pPr>
    <w:rPr>
      <w:rFonts w:ascii="Verdana" w:hAnsi="Verdana"/>
      <w:color w:val="auto"/>
      <w:sz w:val="20"/>
      <w:szCs w:val="24"/>
    </w:rPr>
  </w:style>
  <w:style w:type="paragraph" w:styleId="NormalWeb">
    <w:name w:val="Normal (Web)"/>
    <w:basedOn w:val="Normal"/>
    <w:uiPriority w:val="99"/>
    <w:semiHidden/>
    <w:unhideWhenUsed/>
    <w:rsid w:val="00F4754B"/>
    <w:pPr>
      <w:spacing w:before="100" w:beforeAutospacing="1" w:after="100" w:afterAutospacing="1"/>
    </w:pPr>
    <w:rPr>
      <w:rFonts w:ascii="Times New Roman" w:hAnsi="Times New Roman"/>
      <w:color w:val="auto"/>
      <w:sz w:val="24"/>
      <w:szCs w:val="24"/>
      <w:lang w:eastAsia="en-GB"/>
    </w:rPr>
  </w:style>
  <w:style w:type="character" w:styleId="Strong">
    <w:name w:val="Strong"/>
    <w:basedOn w:val="DefaultParagraphFont"/>
    <w:uiPriority w:val="22"/>
    <w:qFormat/>
    <w:rsid w:val="00F4754B"/>
    <w:rPr>
      <w:b/>
      <w:bCs/>
    </w:rPr>
  </w:style>
  <w:style w:type="paragraph" w:customStyle="1" w:styleId="CM1">
    <w:name w:val="CM1"/>
    <w:basedOn w:val="Default"/>
    <w:next w:val="Default"/>
    <w:uiPriority w:val="99"/>
    <w:rsid w:val="00F4754B"/>
    <w:rPr>
      <w:rFonts w:ascii="EUAlbertina" w:eastAsiaTheme="minorHAnsi" w:hAnsi="EUAlbertina" w:cstheme="minorBidi"/>
      <w:color w:val="auto"/>
      <w:lang w:val="en-GB"/>
    </w:rPr>
  </w:style>
  <w:style w:type="paragraph" w:customStyle="1" w:styleId="CM3">
    <w:name w:val="CM3"/>
    <w:basedOn w:val="Default"/>
    <w:next w:val="Default"/>
    <w:uiPriority w:val="99"/>
    <w:rsid w:val="00F4754B"/>
    <w:rPr>
      <w:rFonts w:ascii="EUAlbertina" w:eastAsiaTheme="minorHAnsi" w:hAnsi="EUAlbertina" w:cstheme="minorBidi"/>
      <w:color w:val="auto"/>
      <w:lang w:val="en-GB"/>
    </w:rPr>
  </w:style>
  <w:style w:type="paragraph" w:customStyle="1" w:styleId="Paragraph">
    <w:name w:val="Paragraph"/>
    <w:basedOn w:val="Normal"/>
    <w:link w:val="ParagraphChar"/>
    <w:qFormat/>
    <w:rsid w:val="00FA2520"/>
    <w:pPr>
      <w:tabs>
        <w:tab w:val="left" w:pos="794"/>
      </w:tabs>
      <w:spacing w:after="120"/>
      <w:ind w:firstLine="794"/>
      <w:jc w:val="both"/>
    </w:pPr>
    <w:rPr>
      <w:rFonts w:ascii="Segoe UI" w:hAnsi="Segoe UI"/>
      <w:color w:val="auto"/>
      <w:sz w:val="20"/>
    </w:rPr>
  </w:style>
  <w:style w:type="character" w:customStyle="1" w:styleId="ParagraphChar">
    <w:name w:val="Paragraph Char"/>
    <w:link w:val="Paragraph"/>
    <w:locked/>
    <w:rsid w:val="00FA2520"/>
    <w:rPr>
      <w:rFonts w:ascii="Segoe UI" w:hAnsi="Segoe UI"/>
      <w:lang w:eastAsia="en-US"/>
    </w:rPr>
  </w:style>
  <w:style w:type="paragraph" w:customStyle="1" w:styleId="FirstParagraph">
    <w:name w:val="FirstParagraph"/>
    <w:basedOn w:val="Paragraph"/>
    <w:next w:val="Paragraph"/>
    <w:qFormat/>
    <w:rsid w:val="00FD5C02"/>
    <w:pPr>
      <w:spacing w:before="120"/>
      <w:ind w:firstLine="0"/>
    </w:pPr>
  </w:style>
  <w:style w:type="paragraph" w:customStyle="1" w:styleId="TableText0">
    <w:name w:val="TableText"/>
    <w:basedOn w:val="Normal"/>
    <w:rsid w:val="00FD5C02"/>
    <w:pPr>
      <w:spacing w:before="40" w:after="40"/>
    </w:pPr>
    <w:rPr>
      <w:rFonts w:ascii="Segoe UI" w:hAnsi="Segoe UI"/>
      <w:color w:val="auto"/>
      <w:sz w:val="17"/>
    </w:rPr>
  </w:style>
  <w:style w:type="character" w:customStyle="1" w:styleId="DeltaViewInsertion">
    <w:name w:val="DeltaView Insertion"/>
    <w:rsid w:val="00772B95"/>
    <w:rPr>
      <w:color w:val="0000FF"/>
      <w:spacing w:val="0"/>
      <w:u w:val="double"/>
    </w:rPr>
  </w:style>
  <w:style w:type="character" w:styleId="PlaceholderText">
    <w:name w:val="Placeholder Text"/>
    <w:basedOn w:val="DefaultParagraphFont"/>
    <w:uiPriority w:val="99"/>
    <w:semiHidden/>
    <w:rsid w:val="00B64C27"/>
    <w:rPr>
      <w:color w:val="808080"/>
    </w:rPr>
  </w:style>
  <w:style w:type="paragraph" w:styleId="Revision">
    <w:name w:val="Revision"/>
    <w:hidden/>
    <w:uiPriority w:val="99"/>
    <w:semiHidden/>
    <w:rsid w:val="005C5A30"/>
    <w:rPr>
      <w:rFonts w:ascii="Arial" w:hAnsi="Arial"/>
      <w:color w:val="000000"/>
      <w:sz w:val="18"/>
      <w:lang w:eastAsia="en-US"/>
    </w:rPr>
  </w:style>
  <w:style w:type="paragraph" w:customStyle="1" w:styleId="Car2">
    <w:name w:val="Car2"/>
    <w:basedOn w:val="Normal"/>
    <w:rsid w:val="0090360B"/>
    <w:pPr>
      <w:spacing w:after="160" w:line="240" w:lineRule="exact"/>
    </w:pPr>
    <w:rPr>
      <w:rFonts w:ascii="Tahoma" w:hAnsi="Tahoma"/>
      <w:color w:val="auto"/>
      <w:sz w:val="20"/>
      <w:lang w:val="en-US"/>
    </w:rPr>
  </w:style>
  <w:style w:type="paragraph" w:styleId="NoSpacing">
    <w:name w:val="No Spacing"/>
    <w:link w:val="NoSpacingChar"/>
    <w:uiPriority w:val="1"/>
    <w:qFormat/>
    <w:rsid w:val="003C4CC8"/>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3C4CC8"/>
    <w:rPr>
      <w:rFonts w:asciiTheme="minorHAnsi" w:eastAsiaTheme="minorEastAsia" w:hAnsiTheme="minorHAnsi" w:cstheme="minorBidi"/>
      <w:sz w:val="22"/>
      <w:szCs w:val="22"/>
      <w:lang w:val="en-US" w:eastAsia="en-US"/>
    </w:rPr>
  </w:style>
  <w:style w:type="paragraph" w:customStyle="1" w:styleId="TableParagraph">
    <w:name w:val="Table Paragraph"/>
    <w:basedOn w:val="Normal"/>
    <w:uiPriority w:val="1"/>
    <w:qFormat/>
    <w:rsid w:val="003A5275"/>
    <w:pPr>
      <w:widowControl w:val="0"/>
    </w:pPr>
    <w:rPr>
      <w:rFonts w:asciiTheme="minorHAnsi" w:eastAsiaTheme="minorHAnsi" w:hAnsiTheme="minorHAnsi" w:cstheme="minorBidi"/>
      <w:color w:val="auto"/>
      <w:sz w:val="22"/>
      <w:szCs w:val="22"/>
      <w:lang w:val="en-US"/>
    </w:rPr>
  </w:style>
  <w:style w:type="paragraph" w:customStyle="1" w:styleId="numberedparagraph">
    <w:name w:val="numbered paragraph"/>
    <w:basedOn w:val="Normal"/>
    <w:autoRedefine/>
    <w:qFormat/>
    <w:rsid w:val="004D49B1"/>
    <w:pPr>
      <w:numPr>
        <w:numId w:val="42"/>
      </w:numPr>
      <w:spacing w:before="240" w:after="120" w:line="276" w:lineRule="auto"/>
      <w:jc w:val="both"/>
    </w:pPr>
    <w:rPr>
      <w:rFonts w:asciiTheme="majorHAnsi" w:eastAsiaTheme="minorEastAsia" w:hAnsiTheme="majorHAnsi" w:cstheme="minorBidi"/>
      <w:color w:val="000000" w:themeColor="text1"/>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66848">
      <w:bodyDiv w:val="1"/>
      <w:marLeft w:val="0"/>
      <w:marRight w:val="0"/>
      <w:marTop w:val="0"/>
      <w:marBottom w:val="0"/>
      <w:divBdr>
        <w:top w:val="none" w:sz="0" w:space="0" w:color="auto"/>
        <w:left w:val="none" w:sz="0" w:space="0" w:color="auto"/>
        <w:bottom w:val="none" w:sz="0" w:space="0" w:color="auto"/>
        <w:right w:val="none" w:sz="0" w:space="0" w:color="auto"/>
      </w:divBdr>
    </w:div>
    <w:div w:id="422338819">
      <w:bodyDiv w:val="1"/>
      <w:marLeft w:val="0"/>
      <w:marRight w:val="0"/>
      <w:marTop w:val="0"/>
      <w:marBottom w:val="0"/>
      <w:divBdr>
        <w:top w:val="none" w:sz="0" w:space="0" w:color="auto"/>
        <w:left w:val="none" w:sz="0" w:space="0" w:color="auto"/>
        <w:bottom w:val="none" w:sz="0" w:space="0" w:color="auto"/>
        <w:right w:val="none" w:sz="0" w:space="0" w:color="auto"/>
      </w:divBdr>
    </w:div>
    <w:div w:id="647638473">
      <w:bodyDiv w:val="1"/>
      <w:marLeft w:val="0"/>
      <w:marRight w:val="0"/>
      <w:marTop w:val="0"/>
      <w:marBottom w:val="0"/>
      <w:divBdr>
        <w:top w:val="none" w:sz="0" w:space="0" w:color="auto"/>
        <w:left w:val="none" w:sz="0" w:space="0" w:color="auto"/>
        <w:bottom w:val="none" w:sz="0" w:space="0" w:color="auto"/>
        <w:right w:val="none" w:sz="0" w:space="0" w:color="auto"/>
      </w:divBdr>
    </w:div>
    <w:div w:id="812987675">
      <w:bodyDiv w:val="1"/>
      <w:marLeft w:val="0"/>
      <w:marRight w:val="0"/>
      <w:marTop w:val="0"/>
      <w:marBottom w:val="0"/>
      <w:divBdr>
        <w:top w:val="none" w:sz="0" w:space="0" w:color="auto"/>
        <w:left w:val="none" w:sz="0" w:space="0" w:color="auto"/>
        <w:bottom w:val="none" w:sz="0" w:space="0" w:color="auto"/>
        <w:right w:val="none" w:sz="0" w:space="0" w:color="auto"/>
      </w:divBdr>
    </w:div>
    <w:div w:id="836265844">
      <w:bodyDiv w:val="1"/>
      <w:marLeft w:val="0"/>
      <w:marRight w:val="0"/>
      <w:marTop w:val="0"/>
      <w:marBottom w:val="0"/>
      <w:divBdr>
        <w:top w:val="none" w:sz="0" w:space="0" w:color="auto"/>
        <w:left w:val="none" w:sz="0" w:space="0" w:color="auto"/>
        <w:bottom w:val="none" w:sz="0" w:space="0" w:color="auto"/>
        <w:right w:val="none" w:sz="0" w:space="0" w:color="auto"/>
      </w:divBdr>
    </w:div>
    <w:div w:id="853229122">
      <w:bodyDiv w:val="1"/>
      <w:marLeft w:val="0"/>
      <w:marRight w:val="0"/>
      <w:marTop w:val="0"/>
      <w:marBottom w:val="0"/>
      <w:divBdr>
        <w:top w:val="none" w:sz="0" w:space="0" w:color="auto"/>
        <w:left w:val="none" w:sz="0" w:space="0" w:color="auto"/>
        <w:bottom w:val="none" w:sz="0" w:space="0" w:color="auto"/>
        <w:right w:val="none" w:sz="0" w:space="0" w:color="auto"/>
      </w:divBdr>
    </w:div>
    <w:div w:id="964045836">
      <w:bodyDiv w:val="1"/>
      <w:marLeft w:val="0"/>
      <w:marRight w:val="0"/>
      <w:marTop w:val="0"/>
      <w:marBottom w:val="0"/>
      <w:divBdr>
        <w:top w:val="none" w:sz="0" w:space="0" w:color="auto"/>
        <w:left w:val="none" w:sz="0" w:space="0" w:color="auto"/>
        <w:bottom w:val="none" w:sz="0" w:space="0" w:color="auto"/>
        <w:right w:val="none" w:sz="0" w:space="0" w:color="auto"/>
      </w:divBdr>
    </w:div>
    <w:div w:id="1661080407">
      <w:bodyDiv w:val="1"/>
      <w:marLeft w:val="0"/>
      <w:marRight w:val="0"/>
      <w:marTop w:val="0"/>
      <w:marBottom w:val="0"/>
      <w:divBdr>
        <w:top w:val="none" w:sz="0" w:space="0" w:color="auto"/>
        <w:left w:val="none" w:sz="0" w:space="0" w:color="auto"/>
        <w:bottom w:val="none" w:sz="0" w:space="0" w:color="auto"/>
        <w:right w:val="none" w:sz="0" w:space="0" w:color="auto"/>
      </w:divBdr>
    </w:div>
    <w:div w:id="1835074042">
      <w:bodyDiv w:val="1"/>
      <w:marLeft w:val="0"/>
      <w:marRight w:val="0"/>
      <w:marTop w:val="0"/>
      <w:marBottom w:val="0"/>
      <w:divBdr>
        <w:top w:val="none" w:sz="0" w:space="0" w:color="auto"/>
        <w:left w:val="none" w:sz="0" w:space="0" w:color="auto"/>
        <w:bottom w:val="none" w:sz="0" w:space="0" w:color="auto"/>
        <w:right w:val="none" w:sz="0" w:space="0" w:color="auto"/>
      </w:divBdr>
    </w:div>
    <w:div w:id="214619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EBA">
  <a:themeElements>
    <a:clrScheme name="EBA">
      <a:dk1>
        <a:sysClr val="windowText" lastClr="000000"/>
      </a:dk1>
      <a:lt1>
        <a:sysClr val="window" lastClr="FFFFFF"/>
      </a:lt1>
      <a:dk2>
        <a:srgbClr val="005596"/>
      </a:dk2>
      <a:lt2>
        <a:srgbClr val="00AEEF"/>
      </a:lt2>
      <a:accent1>
        <a:srgbClr val="48748F"/>
      </a:accent1>
      <a:accent2>
        <a:srgbClr val="807F83"/>
      </a:accent2>
      <a:accent3>
        <a:srgbClr val="A30134"/>
      </a:accent3>
      <a:accent4>
        <a:srgbClr val="D9531E"/>
      </a:accent4>
      <a:accent5>
        <a:srgbClr val="439539"/>
      </a:accent5>
      <a:accent6>
        <a:srgbClr val="7C2B83"/>
      </a:accent6>
      <a:hlink>
        <a:srgbClr val="005596"/>
      </a:hlink>
      <a:folHlink>
        <a:srgbClr val="00AEEF"/>
      </a:folHlink>
    </a:clrScheme>
    <a:fontScheme name="EBA">
      <a:majorFont>
        <a:latin typeface="Verdan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Black">
      <a:srgbClr val="000000"/>
    </a:custClr>
    <a:custClr name="Mid Grey">
      <a:srgbClr val="BEC0C2"/>
    </a:custClr>
    <a:custClr name="Light Grey">
      <a:srgbClr val="E6E7E8"/>
    </a:custClr>
    <a:custClr name="Gold">
      <a:srgbClr val="F99D3E"/>
    </a:custClr>
    <a:custClr name="Pale Gold">
      <a:srgbClr val="FEE3C7"/>
    </a:custClr>
    <a:custClr name="Yellow">
      <a:srgbClr val="FFD200"/>
    </a:custClr>
    <a:custClr name="Mid Green">
      <a:srgbClr val="8CA829"/>
    </a:custClr>
    <a:custClr name="Pale Green">
      <a:srgbClr val="A0CA9C"/>
    </a:custClr>
    <a:custClr name="Mid Grey-Blue">
      <a:srgbClr val="96ACBF"/>
    </a:custClr>
    <a:custClr name="Pale Blue">
      <a:srgbClr val="7FD6F7"/>
    </a:custClr>
    <a:custClr name="Mid Purple">
      <a:srgbClr val="9D60A2"/>
    </a:custClr>
    <a:custClr name="Pale Purple">
      <a:srgbClr val="D18099"/>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D0FA4C-2450-4DF7-8F5F-52BE81550FEB}">
  <ds:schemaRefs>
    <ds:schemaRef ds:uri="http://schemas.openxmlformats.org/officeDocument/2006/bibliography"/>
  </ds:schemaRefs>
</ds:datastoreItem>
</file>

<file path=customXml/itemProps2.xml><?xml version="1.0" encoding="utf-8"?>
<ds:datastoreItem xmlns:ds="http://schemas.openxmlformats.org/officeDocument/2006/customXml" ds:itemID="{014E088A-7B9C-4CDD-9A6B-C015977AFCDA}">
  <ds:schemaRefs>
    <ds:schemaRef ds:uri="http://schemas.openxmlformats.org/officeDocument/2006/bibliography"/>
  </ds:schemaRefs>
</ds:datastoreItem>
</file>

<file path=customXml/itemProps3.xml><?xml version="1.0" encoding="utf-8"?>
<ds:datastoreItem xmlns:ds="http://schemas.openxmlformats.org/officeDocument/2006/customXml" ds:itemID="{C962CB70-433A-4F0B-B010-8F32667AA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2168</Words>
  <Characters>12317</Characters>
  <Application>Microsoft Office Word</Application>
  <DocSecurity>0</DocSecurity>
  <Lines>102</Lines>
  <Paragraphs>28</Paragraphs>
  <ScaleCrop>false</ScaleCrop>
  <HeadingPairs>
    <vt:vector size="10" baseType="variant">
      <vt:variant>
        <vt:lpstr>Title</vt:lpstr>
      </vt:variant>
      <vt:variant>
        <vt:i4>1</vt:i4>
      </vt:variant>
      <vt:variant>
        <vt:lpstr>Název</vt:lpstr>
      </vt:variant>
      <vt:variant>
        <vt:i4>1</vt:i4>
      </vt:variant>
      <vt:variant>
        <vt:lpstr>Tittel</vt:lpstr>
      </vt:variant>
      <vt:variant>
        <vt:i4>1</vt:i4>
      </vt:variant>
      <vt:variant>
        <vt:lpstr>Titel</vt:lpstr>
      </vt:variant>
      <vt:variant>
        <vt:i4>1</vt:i4>
      </vt:variant>
      <vt:variant>
        <vt:lpstr>Titre</vt:lpstr>
      </vt:variant>
      <vt:variant>
        <vt:i4>1</vt:i4>
      </vt:variant>
    </vt:vector>
  </HeadingPairs>
  <TitlesOfParts>
    <vt:vector size="5" baseType="lpstr">
      <vt:lpstr>EBA Short Report</vt:lpstr>
      <vt:lpstr>EBA Short Report</vt:lpstr>
      <vt:lpstr>EBA Short Report</vt:lpstr>
      <vt:lpstr>EBA Short Report</vt:lpstr>
      <vt:lpstr>EBA Short Report</vt:lpstr>
    </vt:vector>
  </TitlesOfParts>
  <Company>Microsoft</Company>
  <LinksUpToDate>false</LinksUpToDate>
  <CharactersWithSpaces>14457</CharactersWithSpaces>
  <SharedDoc>false</SharedDoc>
  <HLinks>
    <vt:vector size="12" baseType="variant">
      <vt:variant>
        <vt:i4>2687087</vt:i4>
      </vt:variant>
      <vt:variant>
        <vt:i4>-1</vt:i4>
      </vt:variant>
      <vt:variant>
        <vt:i4>2054</vt:i4>
      </vt:variant>
      <vt:variant>
        <vt:i4>1</vt:i4>
      </vt:variant>
      <vt:variant>
        <vt:lpwstr>Clients Q-T:Sloane Robinson:logo AW:SR_LOGO_PMS-2768.bmp</vt:lpwstr>
      </vt:variant>
      <vt:variant>
        <vt:lpwstr/>
      </vt:variant>
      <vt:variant>
        <vt:i4>2687087</vt:i4>
      </vt:variant>
      <vt:variant>
        <vt:i4>-1</vt:i4>
      </vt:variant>
      <vt:variant>
        <vt:i4>2055</vt:i4>
      </vt:variant>
      <vt:variant>
        <vt:i4>1</vt:i4>
      </vt:variant>
      <vt:variant>
        <vt:lpwstr>Clients Q-T:Sloane Robinson:logo AW:SR_LOGO_PMS-2768.bmp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EBA Short Report</dc:title>
  <dc:creator>dchatzimanoli</dc:creator>
  <cp:lastModifiedBy>Thibault Godbillon</cp:lastModifiedBy>
  <cp:revision>3</cp:revision>
  <cp:lastPrinted>2020-07-10T10:54:00Z</cp:lastPrinted>
  <dcterms:created xsi:type="dcterms:W3CDTF">2020-07-23T12:04:00Z</dcterms:created>
  <dcterms:modified xsi:type="dcterms:W3CDTF">2020-07-23T12:04:00Z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